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FA7A50" w:rsidRDefault="004330C6" w:rsidP="003817D3">
      <w:pPr>
        <w:rPr>
          <w:rFonts w:ascii="Arial" w:hAnsi="Arial"/>
          <w:b/>
          <w:color w:val="000000" w:themeColor="text1"/>
          <w:sz w:val="28"/>
          <w:bdr w:val="none" w:sz="0" w:space="0" w:color="auto" w:frame="1"/>
        </w:rPr>
      </w:pPr>
      <w:r w:rsidRPr="00FA7A50">
        <w:rPr>
          <w:rFonts w:ascii="Calibri" w:hAnsi="Calibri"/>
          <w:sz w:val="52"/>
        </w:rPr>
        <w:t>Pressemitteilung</w:t>
      </w:r>
    </w:p>
    <w:p w14:paraId="16383BF3" w14:textId="77777777" w:rsidR="004330C6" w:rsidRPr="00FA7A50" w:rsidRDefault="004330C6" w:rsidP="003817D3">
      <w:pPr>
        <w:rPr>
          <w:rFonts w:ascii="Arial" w:hAnsi="Arial"/>
          <w:b/>
          <w:color w:val="000000" w:themeColor="text1"/>
          <w:sz w:val="28"/>
          <w:bdr w:val="none" w:sz="0" w:space="0" w:color="auto" w:frame="1"/>
        </w:rPr>
      </w:pPr>
    </w:p>
    <w:p w14:paraId="0660A2A3" w14:textId="77777777" w:rsidR="004330C6" w:rsidRPr="00FA7A50" w:rsidRDefault="004330C6" w:rsidP="003817D3">
      <w:pPr>
        <w:rPr>
          <w:rFonts w:ascii="Arial" w:hAnsi="Arial"/>
          <w:b/>
          <w:color w:val="000000" w:themeColor="text1"/>
          <w:sz w:val="28"/>
          <w:bdr w:val="none" w:sz="0" w:space="0" w:color="auto" w:frame="1"/>
        </w:rPr>
      </w:pPr>
    </w:p>
    <w:p w14:paraId="30DD557C" w14:textId="11364680" w:rsidR="00780A4D" w:rsidRPr="00FA7A50" w:rsidRDefault="00AC19A9" w:rsidP="00C028A4">
      <w:pPr>
        <w:rPr>
          <w:rFonts w:ascii="Calibri" w:hAnsi="Calibri" w:cs="Calibri"/>
          <w:b/>
          <w:sz w:val="44"/>
          <w:szCs w:val="44"/>
        </w:rPr>
      </w:pPr>
      <w:r w:rsidRPr="00FA7A50">
        <w:rPr>
          <w:rFonts w:ascii="Calibri" w:hAnsi="Calibri" w:cs="Calibri"/>
          <w:b/>
          <w:sz w:val="44"/>
          <w:szCs w:val="44"/>
        </w:rPr>
        <w:t xml:space="preserve">One Fixture. Any Scenario. </w:t>
      </w:r>
      <w:r w:rsidR="00CF4043" w:rsidRPr="00FA7A50">
        <w:rPr>
          <w:rFonts w:ascii="Calibri" w:hAnsi="Calibri" w:cs="Calibri"/>
          <w:b/>
          <w:sz w:val="44"/>
          <w:szCs w:val="44"/>
        </w:rPr>
        <w:t xml:space="preserve">– </w:t>
      </w:r>
      <w:r w:rsidRPr="00FA7A50">
        <w:rPr>
          <w:rFonts w:ascii="Calibri" w:hAnsi="Calibri" w:cs="Calibri"/>
          <w:b/>
          <w:sz w:val="44"/>
          <w:szCs w:val="44"/>
        </w:rPr>
        <w:t>Cameo präsentiert das neue ZENIT</w:t>
      </w:r>
      <w:r w:rsidR="00DC596C" w:rsidRPr="00FA7A50">
        <w:rPr>
          <w:rFonts w:ascii="Calibri" w:hAnsi="Calibri" w:cs="Calibri"/>
          <w:b/>
          <w:sz w:val="44"/>
          <w:szCs w:val="44"/>
        </w:rPr>
        <w:t>®</w:t>
      </w:r>
      <w:r w:rsidRPr="00FA7A50">
        <w:rPr>
          <w:rFonts w:ascii="Calibri" w:hAnsi="Calibri" w:cs="Calibri"/>
          <w:b/>
          <w:sz w:val="44"/>
          <w:szCs w:val="44"/>
        </w:rPr>
        <w:t xml:space="preserve"> W600 G2 IP65 LED Wash Light</w:t>
      </w:r>
    </w:p>
    <w:p w14:paraId="1E1BB173" w14:textId="77777777" w:rsidR="009D2B82" w:rsidRPr="00FA7A50" w:rsidRDefault="009D2B82" w:rsidP="00C028A4">
      <w:pPr>
        <w:rPr>
          <w:rFonts w:ascii="Calibri" w:hAnsi="Calibri" w:cs="Calibri"/>
          <w:b/>
          <w:color w:val="0D0D0D" w:themeColor="text1" w:themeTint="F2"/>
          <w:sz w:val="44"/>
          <w:szCs w:val="44"/>
          <w:bdr w:val="none" w:sz="0" w:space="0" w:color="auto" w:frame="1"/>
        </w:rPr>
      </w:pPr>
    </w:p>
    <w:p w14:paraId="769E8F9F" w14:textId="7C56A164" w:rsidR="009D2B82" w:rsidRPr="00FA7A50" w:rsidRDefault="007D7F23" w:rsidP="002F20E1">
      <w:pPr>
        <w:rPr>
          <w:rFonts w:ascii="Calibri" w:hAnsi="Calibri" w:cs="Calibri"/>
          <w:b/>
          <w:color w:val="0D0D0D" w:themeColor="text1" w:themeTint="F2"/>
          <w:sz w:val="22"/>
          <w:szCs w:val="22"/>
          <w:bdr w:val="none" w:sz="0" w:space="0" w:color="auto" w:frame="1"/>
        </w:rPr>
      </w:pPr>
      <w:r w:rsidRPr="00FA7A50">
        <w:rPr>
          <w:rFonts w:ascii="Calibri" w:hAnsi="Calibri" w:cs="Calibri"/>
          <w:b/>
          <w:color w:val="0D0D0D" w:themeColor="text1" w:themeTint="F2"/>
          <w:sz w:val="22"/>
          <w:szCs w:val="22"/>
          <w:bdr w:val="none" w:sz="0" w:space="0" w:color="auto" w:frame="1"/>
        </w:rPr>
        <w:t>Neu-Anspach</w:t>
      </w:r>
      <w:r w:rsidR="003834DC" w:rsidRPr="00FA7A50">
        <w:rPr>
          <w:rFonts w:ascii="Calibri" w:hAnsi="Calibri" w:cs="Calibri"/>
          <w:b/>
          <w:color w:val="0D0D0D" w:themeColor="text1" w:themeTint="F2"/>
          <w:sz w:val="22"/>
          <w:szCs w:val="22"/>
          <w:bdr w:val="none" w:sz="0" w:space="0" w:color="auto" w:frame="1"/>
        </w:rPr>
        <w:t xml:space="preserve"> –</w:t>
      </w:r>
      <w:r w:rsidR="00AC19A9" w:rsidRPr="00FA7A50">
        <w:rPr>
          <w:rFonts w:ascii="Calibri" w:hAnsi="Calibri" w:cs="Calibri"/>
          <w:b/>
          <w:color w:val="000000" w:themeColor="text1"/>
          <w:sz w:val="22"/>
          <w:szCs w:val="22"/>
          <w:bdr w:val="none" w:sz="0" w:space="0" w:color="auto" w:frame="1"/>
        </w:rPr>
        <w:t>12</w:t>
      </w:r>
      <w:r w:rsidR="003834DC" w:rsidRPr="00FA7A50">
        <w:rPr>
          <w:rFonts w:ascii="Calibri" w:hAnsi="Calibri" w:cs="Calibri"/>
          <w:b/>
          <w:color w:val="000000" w:themeColor="text1"/>
          <w:sz w:val="22"/>
          <w:szCs w:val="22"/>
          <w:bdr w:val="none" w:sz="0" w:space="0" w:color="auto" w:frame="1"/>
        </w:rPr>
        <w:t xml:space="preserve">. </w:t>
      </w:r>
      <w:r w:rsidR="00AC19A9" w:rsidRPr="00FA7A50">
        <w:rPr>
          <w:rFonts w:ascii="Calibri" w:hAnsi="Calibri" w:cs="Calibri"/>
          <w:b/>
          <w:color w:val="000000" w:themeColor="text1"/>
          <w:sz w:val="22"/>
          <w:szCs w:val="22"/>
          <w:bdr w:val="none" w:sz="0" w:space="0" w:color="auto" w:frame="1"/>
        </w:rPr>
        <w:t>Januar</w:t>
      </w:r>
      <w:r w:rsidR="003834DC" w:rsidRPr="00FA7A50">
        <w:rPr>
          <w:rFonts w:ascii="Calibri" w:hAnsi="Calibri" w:cs="Calibri"/>
          <w:b/>
          <w:color w:val="000000" w:themeColor="text1"/>
          <w:sz w:val="22"/>
          <w:szCs w:val="22"/>
          <w:bdr w:val="none" w:sz="0" w:space="0" w:color="auto" w:frame="1"/>
        </w:rPr>
        <w:t xml:space="preserve"> </w:t>
      </w:r>
      <w:r w:rsidR="009D2B82" w:rsidRPr="00FA7A50">
        <w:rPr>
          <w:rFonts w:ascii="Calibri" w:hAnsi="Calibri" w:cs="Calibri"/>
          <w:b/>
          <w:color w:val="000000" w:themeColor="text1"/>
          <w:sz w:val="22"/>
          <w:szCs w:val="22"/>
          <w:bdr w:val="none" w:sz="0" w:space="0" w:color="auto" w:frame="1"/>
        </w:rPr>
        <w:t>202</w:t>
      </w:r>
      <w:r w:rsidR="00AC19A9" w:rsidRPr="00FA7A50">
        <w:rPr>
          <w:rFonts w:ascii="Calibri" w:hAnsi="Calibri" w:cs="Calibri"/>
          <w:b/>
          <w:color w:val="000000" w:themeColor="text1"/>
          <w:sz w:val="22"/>
          <w:szCs w:val="22"/>
          <w:bdr w:val="none" w:sz="0" w:space="0" w:color="auto" w:frame="1"/>
        </w:rPr>
        <w:t>6</w:t>
      </w:r>
      <w:r w:rsidR="003834DC" w:rsidRPr="00FA7A50">
        <w:rPr>
          <w:rFonts w:ascii="Calibri" w:hAnsi="Calibri" w:cs="Calibri"/>
          <w:b/>
          <w:color w:val="000000" w:themeColor="text1"/>
          <w:sz w:val="22"/>
          <w:szCs w:val="22"/>
          <w:bdr w:val="none" w:sz="0" w:space="0" w:color="auto" w:frame="1"/>
        </w:rPr>
        <w:t xml:space="preserve"> </w:t>
      </w:r>
      <w:r w:rsidR="003834DC" w:rsidRPr="00FA7A50">
        <w:rPr>
          <w:rFonts w:ascii="Calibri" w:hAnsi="Calibri" w:cs="Calibri"/>
          <w:b/>
          <w:color w:val="0D0D0D" w:themeColor="text1" w:themeTint="F2"/>
          <w:sz w:val="22"/>
          <w:szCs w:val="22"/>
          <w:bdr w:val="none" w:sz="0" w:space="0" w:color="auto" w:frame="1"/>
        </w:rPr>
        <w:t xml:space="preserve">– </w:t>
      </w:r>
      <w:r w:rsidR="00AC19A9" w:rsidRPr="00FA7A50">
        <w:rPr>
          <w:rFonts w:ascii="Calibri" w:hAnsi="Calibri" w:cs="Calibri"/>
          <w:b/>
          <w:color w:val="0D0D0D" w:themeColor="text1" w:themeTint="F2"/>
          <w:sz w:val="22"/>
          <w:szCs w:val="22"/>
          <w:bdr w:val="none" w:sz="0" w:space="0" w:color="auto" w:frame="1"/>
        </w:rPr>
        <w:t xml:space="preserve">Mit dem ZENIT W600 G2 stellt Cameo die zweite Generation seines </w:t>
      </w:r>
      <w:r w:rsidR="00CB029D" w:rsidRPr="00FA7A50">
        <w:rPr>
          <w:rFonts w:ascii="Calibri" w:hAnsi="Calibri" w:cs="Calibri"/>
          <w:b/>
          <w:color w:val="0D0D0D" w:themeColor="text1" w:themeTint="F2"/>
          <w:sz w:val="22"/>
          <w:szCs w:val="22"/>
          <w:bdr w:val="none" w:sz="0" w:space="0" w:color="auto" w:frame="1"/>
        </w:rPr>
        <w:t xml:space="preserve">bis dato </w:t>
      </w:r>
      <w:r w:rsidR="00FA6FA0" w:rsidRPr="00FA7A50">
        <w:rPr>
          <w:rFonts w:ascii="Calibri" w:hAnsi="Calibri" w:cs="Calibri"/>
          <w:b/>
          <w:color w:val="0D0D0D" w:themeColor="text1" w:themeTint="F2"/>
          <w:sz w:val="22"/>
          <w:szCs w:val="22"/>
          <w:bdr w:val="none" w:sz="0" w:space="0" w:color="auto" w:frame="1"/>
        </w:rPr>
        <w:t xml:space="preserve">erfolgreichsten Scheinwerfers vor. </w:t>
      </w:r>
      <w:r w:rsidR="00681521" w:rsidRPr="00FA7A50">
        <w:rPr>
          <w:rFonts w:ascii="Calibri" w:hAnsi="Calibri" w:cs="Calibri"/>
          <w:b/>
          <w:color w:val="0D0D0D" w:themeColor="text1" w:themeTint="F2"/>
          <w:sz w:val="22"/>
          <w:szCs w:val="22"/>
          <w:bdr w:val="none" w:sz="0" w:space="0" w:color="auto" w:frame="1"/>
        </w:rPr>
        <w:t>Der Nachfolger</w:t>
      </w:r>
      <w:r w:rsidR="00AC19A9" w:rsidRPr="00FA7A50">
        <w:rPr>
          <w:rFonts w:ascii="Calibri" w:hAnsi="Calibri" w:cs="Calibri"/>
          <w:b/>
          <w:color w:val="0D0D0D" w:themeColor="text1" w:themeTint="F2"/>
          <w:sz w:val="22"/>
          <w:szCs w:val="22"/>
          <w:bdr w:val="none" w:sz="0" w:space="0" w:color="auto" w:frame="1"/>
        </w:rPr>
        <w:t xml:space="preserve"> </w:t>
      </w:r>
      <w:r w:rsidR="00681521" w:rsidRPr="00FA7A50">
        <w:rPr>
          <w:rFonts w:ascii="Calibri" w:hAnsi="Calibri" w:cs="Calibri"/>
          <w:b/>
          <w:color w:val="0D0D0D" w:themeColor="text1" w:themeTint="F2"/>
          <w:sz w:val="22"/>
          <w:szCs w:val="22"/>
          <w:bdr w:val="none" w:sz="0" w:space="0" w:color="auto" w:frame="1"/>
        </w:rPr>
        <w:t>des</w:t>
      </w:r>
      <w:r w:rsidR="00AC19A9" w:rsidRPr="00FA7A50">
        <w:rPr>
          <w:rFonts w:ascii="Calibri" w:hAnsi="Calibri" w:cs="Calibri"/>
          <w:b/>
          <w:color w:val="0D0D0D" w:themeColor="text1" w:themeTint="F2"/>
          <w:sz w:val="22"/>
          <w:szCs w:val="22"/>
          <w:bdr w:val="none" w:sz="0" w:space="0" w:color="auto" w:frame="1"/>
        </w:rPr>
        <w:t xml:space="preserve"> </w:t>
      </w:r>
      <w:r w:rsidR="00FA6FA0" w:rsidRPr="00FA7A50">
        <w:rPr>
          <w:rFonts w:ascii="Calibri" w:hAnsi="Calibri" w:cs="Calibri"/>
          <w:b/>
          <w:color w:val="0D0D0D" w:themeColor="text1" w:themeTint="F2"/>
          <w:sz w:val="22"/>
          <w:szCs w:val="22"/>
          <w:bdr w:val="none" w:sz="0" w:space="0" w:color="auto" w:frame="1"/>
        </w:rPr>
        <w:t xml:space="preserve">weltweit </w:t>
      </w:r>
      <w:r w:rsidR="00A40285" w:rsidRPr="00FA7A50">
        <w:rPr>
          <w:rFonts w:ascii="Calibri" w:hAnsi="Calibri" w:cs="Calibri"/>
          <w:b/>
          <w:color w:val="0D0D0D" w:themeColor="text1" w:themeTint="F2"/>
          <w:sz w:val="22"/>
          <w:szCs w:val="22"/>
          <w:bdr w:val="none" w:sz="0" w:space="0" w:color="auto" w:frame="1"/>
        </w:rPr>
        <w:t xml:space="preserve">beliebten IP65 LED Wash Lights </w:t>
      </w:r>
      <w:r w:rsidR="00AC19A9" w:rsidRPr="00FA7A50">
        <w:rPr>
          <w:rFonts w:ascii="Calibri" w:hAnsi="Calibri" w:cs="Calibri"/>
          <w:b/>
          <w:color w:val="0D0D0D" w:themeColor="text1" w:themeTint="F2"/>
          <w:sz w:val="22"/>
          <w:szCs w:val="22"/>
          <w:bdr w:val="none" w:sz="0" w:space="0" w:color="auto" w:frame="1"/>
        </w:rPr>
        <w:t xml:space="preserve">kombiniert mehr Lichtleistung, ein erweitertes Farbspektrum </w:t>
      </w:r>
      <w:r w:rsidR="00A40285" w:rsidRPr="00FA7A50">
        <w:rPr>
          <w:rFonts w:ascii="Calibri" w:hAnsi="Calibri" w:cs="Calibri"/>
          <w:b/>
          <w:color w:val="0D0D0D" w:themeColor="text1" w:themeTint="F2"/>
          <w:sz w:val="22"/>
          <w:szCs w:val="22"/>
          <w:bdr w:val="none" w:sz="0" w:space="0" w:color="auto" w:frame="1"/>
        </w:rPr>
        <w:t>sowie</w:t>
      </w:r>
      <w:r w:rsidR="00AC19A9" w:rsidRPr="00FA7A50">
        <w:rPr>
          <w:rFonts w:ascii="Calibri" w:hAnsi="Calibri" w:cs="Calibri"/>
          <w:b/>
          <w:color w:val="0D0D0D" w:themeColor="text1" w:themeTint="F2"/>
          <w:sz w:val="22"/>
          <w:szCs w:val="22"/>
          <w:bdr w:val="none" w:sz="0" w:space="0" w:color="auto" w:frame="1"/>
        </w:rPr>
        <w:t xml:space="preserve"> ein </w:t>
      </w:r>
      <w:r w:rsidR="00A40285" w:rsidRPr="00FA7A50">
        <w:rPr>
          <w:rFonts w:ascii="Calibri" w:hAnsi="Calibri" w:cs="Calibri"/>
          <w:b/>
          <w:color w:val="0D0D0D" w:themeColor="text1" w:themeTint="F2"/>
          <w:sz w:val="22"/>
          <w:szCs w:val="22"/>
          <w:bdr w:val="none" w:sz="0" w:space="0" w:color="auto" w:frame="1"/>
        </w:rPr>
        <w:t>stark</w:t>
      </w:r>
      <w:r w:rsidR="00AC19A9" w:rsidRPr="00FA7A50">
        <w:rPr>
          <w:rFonts w:ascii="Calibri" w:hAnsi="Calibri" w:cs="Calibri"/>
          <w:b/>
          <w:color w:val="0D0D0D" w:themeColor="text1" w:themeTint="F2"/>
          <w:sz w:val="22"/>
          <w:szCs w:val="22"/>
          <w:bdr w:val="none" w:sz="0" w:space="0" w:color="auto" w:frame="1"/>
        </w:rPr>
        <w:t xml:space="preserve"> optimiertes Handling in einem kompakten, touring- und outdoor-tauglichen Design.</w:t>
      </w:r>
    </w:p>
    <w:p w14:paraId="51F5C37A" w14:textId="77777777" w:rsidR="009D2B82" w:rsidRPr="00FA7A50" w:rsidRDefault="009D2B82" w:rsidP="002F20E1">
      <w:pPr>
        <w:rPr>
          <w:rFonts w:ascii="Calibri" w:hAnsi="Calibri" w:cs="Calibri"/>
          <w:b/>
          <w:color w:val="0D0D0D" w:themeColor="text1" w:themeTint="F2"/>
          <w:sz w:val="22"/>
          <w:szCs w:val="22"/>
          <w:bdr w:val="none" w:sz="0" w:space="0" w:color="auto" w:frame="1"/>
        </w:rPr>
      </w:pPr>
    </w:p>
    <w:p w14:paraId="41A859E4" w14:textId="4A5B45FF" w:rsidR="004968A8" w:rsidRPr="00FA7A50" w:rsidRDefault="004968A8" w:rsidP="004968A8">
      <w:pPr>
        <w:rPr>
          <w:rFonts w:ascii="Calibri" w:hAnsi="Calibri" w:cs="Calibri"/>
          <w:bCs/>
          <w:color w:val="0D0D0D" w:themeColor="text1" w:themeTint="F2"/>
          <w:sz w:val="22"/>
          <w:szCs w:val="22"/>
          <w:bdr w:val="none" w:sz="0" w:space="0" w:color="auto" w:frame="1"/>
        </w:rPr>
      </w:pPr>
      <w:r w:rsidRPr="00FA7A50">
        <w:rPr>
          <w:rFonts w:ascii="Calibri" w:hAnsi="Calibri" w:cs="Calibri"/>
          <w:bCs/>
          <w:color w:val="0D0D0D" w:themeColor="text1" w:themeTint="F2"/>
          <w:sz w:val="22"/>
          <w:szCs w:val="22"/>
          <w:bdr w:val="none" w:sz="0" w:space="0" w:color="auto" w:frame="1"/>
        </w:rPr>
        <w:t>Als Herzstück des ZENIT W600 G2 dient die neue RGBALC-LED-Engine mit 40 × 50 W LEDs, die bei einer Leistungsaufnahme von 660 Watt einen Lichtstrom bis 32.000 Lumen liefert. In Verbindung mit der kalibrierten XColour</w:t>
      </w:r>
      <w:r w:rsidRPr="00FA7A50">
        <w:rPr>
          <w:rFonts w:ascii="Calibri" w:hAnsi="Calibri" w:cs="Calibri"/>
          <w:bCs/>
          <w:sz w:val="22"/>
          <w:szCs w:val="22"/>
        </w:rPr>
        <w:t>™</w:t>
      </w:r>
      <w:r w:rsidRPr="00FA7A50">
        <w:rPr>
          <w:rFonts w:ascii="Calibri" w:hAnsi="Calibri" w:cs="Calibri"/>
          <w:bCs/>
          <w:color w:val="0D0D0D" w:themeColor="text1" w:themeTint="F2"/>
          <w:sz w:val="22"/>
          <w:szCs w:val="22"/>
          <w:bdr w:val="none" w:sz="0" w:space="0" w:color="auto" w:frame="1"/>
        </w:rPr>
        <w:t xml:space="preserve"> </w:t>
      </w:r>
      <w:r w:rsidR="008E0394" w:rsidRPr="00FA7A50">
        <w:rPr>
          <w:rFonts w:ascii="Calibri" w:hAnsi="Calibri" w:cs="Calibri"/>
          <w:bCs/>
          <w:color w:val="0D0D0D" w:themeColor="text1" w:themeTint="F2"/>
          <w:sz w:val="22"/>
          <w:szCs w:val="22"/>
          <w:bdr w:val="none" w:sz="0" w:space="0" w:color="auto" w:frame="1"/>
        </w:rPr>
        <w:t xml:space="preserve">Farbmischtechnologie </w:t>
      </w:r>
      <w:r w:rsidRPr="00FA7A50">
        <w:rPr>
          <w:rFonts w:ascii="Calibri" w:hAnsi="Calibri" w:cs="Calibri"/>
          <w:bCs/>
          <w:color w:val="0D0D0D" w:themeColor="text1" w:themeTint="F2"/>
          <w:sz w:val="22"/>
          <w:szCs w:val="22"/>
          <w:bdr w:val="none" w:sz="0" w:space="0" w:color="auto" w:frame="1"/>
        </w:rPr>
        <w:t xml:space="preserve">erzeugt der </w:t>
      </w:r>
      <w:r w:rsidR="008E0394" w:rsidRPr="00FA7A50">
        <w:rPr>
          <w:rFonts w:ascii="Calibri" w:hAnsi="Calibri" w:cs="Calibri"/>
          <w:bCs/>
          <w:color w:val="0D0D0D" w:themeColor="text1" w:themeTint="F2"/>
          <w:sz w:val="22"/>
          <w:szCs w:val="22"/>
          <w:bdr w:val="none" w:sz="0" w:space="0" w:color="auto" w:frame="1"/>
        </w:rPr>
        <w:t xml:space="preserve">ZENIT </w:t>
      </w:r>
      <w:r w:rsidRPr="00FA7A50">
        <w:rPr>
          <w:rFonts w:ascii="Calibri" w:hAnsi="Calibri" w:cs="Calibri"/>
          <w:bCs/>
          <w:color w:val="0D0D0D" w:themeColor="text1" w:themeTint="F2"/>
          <w:sz w:val="22"/>
          <w:szCs w:val="22"/>
          <w:bdr w:val="none" w:sz="0" w:space="0" w:color="auto" w:frame="1"/>
        </w:rPr>
        <w:t>W600 G2 ein lückenloses, natürliches Farbspektrum mit exzellente</w:t>
      </w:r>
      <w:r w:rsidR="008E0394" w:rsidRPr="00FA7A50">
        <w:rPr>
          <w:rFonts w:ascii="Calibri" w:hAnsi="Calibri" w:cs="Calibri"/>
          <w:bCs/>
          <w:color w:val="0D0D0D" w:themeColor="text1" w:themeTint="F2"/>
          <w:sz w:val="22"/>
          <w:szCs w:val="22"/>
          <w:bdr w:val="none" w:sz="0" w:space="0" w:color="auto" w:frame="1"/>
        </w:rPr>
        <w:t>n</w:t>
      </w:r>
      <w:r w:rsidRPr="00FA7A50">
        <w:rPr>
          <w:rFonts w:ascii="Calibri" w:hAnsi="Calibri" w:cs="Calibri"/>
          <w:bCs/>
          <w:color w:val="0D0D0D" w:themeColor="text1" w:themeTint="F2"/>
          <w:sz w:val="22"/>
          <w:szCs w:val="22"/>
          <w:bdr w:val="none" w:sz="0" w:space="0" w:color="auto" w:frame="1"/>
        </w:rPr>
        <w:t xml:space="preserve"> </w:t>
      </w:r>
      <w:r w:rsidR="008E0394" w:rsidRPr="00FA7A50">
        <w:rPr>
          <w:rFonts w:ascii="Calibri" w:hAnsi="Calibri" w:cs="Calibri"/>
          <w:bCs/>
          <w:color w:val="0D0D0D" w:themeColor="text1" w:themeTint="F2"/>
          <w:sz w:val="22"/>
          <w:szCs w:val="22"/>
          <w:bdr w:val="none" w:sz="0" w:space="0" w:color="auto" w:frame="1"/>
        </w:rPr>
        <w:t>Wiedergabewerten</w:t>
      </w:r>
      <w:r w:rsidRPr="00FA7A50">
        <w:rPr>
          <w:rFonts w:ascii="Calibri" w:hAnsi="Calibri" w:cs="Calibri"/>
          <w:bCs/>
          <w:color w:val="0D0D0D" w:themeColor="text1" w:themeTint="F2"/>
          <w:sz w:val="22"/>
          <w:szCs w:val="22"/>
          <w:bdr w:val="none" w:sz="0" w:space="0" w:color="auto" w:frame="1"/>
        </w:rPr>
        <w:t xml:space="preserve"> (CRI 98, TLCI 95) – prädestiniert für den Einsatz i</w:t>
      </w:r>
      <w:r w:rsidR="008E0394" w:rsidRPr="00FA7A50">
        <w:rPr>
          <w:rFonts w:ascii="Calibri" w:hAnsi="Calibri" w:cs="Calibri"/>
          <w:bCs/>
          <w:color w:val="0D0D0D" w:themeColor="text1" w:themeTint="F2"/>
          <w:sz w:val="22"/>
          <w:szCs w:val="22"/>
          <w:bdr w:val="none" w:sz="0" w:space="0" w:color="auto" w:frame="1"/>
        </w:rPr>
        <w:t>m</w:t>
      </w:r>
      <w:r w:rsidRPr="00FA7A50">
        <w:rPr>
          <w:rFonts w:ascii="Calibri" w:hAnsi="Calibri" w:cs="Calibri"/>
          <w:bCs/>
          <w:color w:val="0D0D0D" w:themeColor="text1" w:themeTint="F2"/>
          <w:sz w:val="22"/>
          <w:szCs w:val="22"/>
          <w:bdr w:val="none" w:sz="0" w:space="0" w:color="auto" w:frame="1"/>
        </w:rPr>
        <w:t xml:space="preserve"> Theater, TV, </w:t>
      </w:r>
      <w:r w:rsidR="008E0394" w:rsidRPr="00FA7A50">
        <w:rPr>
          <w:rFonts w:ascii="Calibri" w:hAnsi="Calibri" w:cs="Calibri"/>
          <w:bCs/>
          <w:color w:val="0D0D0D" w:themeColor="text1" w:themeTint="F2"/>
          <w:sz w:val="22"/>
          <w:szCs w:val="22"/>
          <w:bdr w:val="none" w:sz="0" w:space="0" w:color="auto" w:frame="1"/>
        </w:rPr>
        <w:t>Events</w:t>
      </w:r>
      <w:r w:rsidRPr="00FA7A50">
        <w:rPr>
          <w:rFonts w:ascii="Calibri" w:hAnsi="Calibri" w:cs="Calibri"/>
          <w:bCs/>
          <w:color w:val="0D0D0D" w:themeColor="text1" w:themeTint="F2"/>
          <w:sz w:val="22"/>
          <w:szCs w:val="22"/>
          <w:bdr w:val="none" w:sz="0" w:space="0" w:color="auto" w:frame="1"/>
        </w:rPr>
        <w:t xml:space="preserve"> </w:t>
      </w:r>
      <w:r w:rsidR="006266FA" w:rsidRPr="00FA7A50">
        <w:rPr>
          <w:rFonts w:ascii="Calibri" w:hAnsi="Calibri" w:cs="Calibri"/>
          <w:bCs/>
          <w:color w:val="0D0D0D" w:themeColor="text1" w:themeTint="F2"/>
          <w:sz w:val="22"/>
          <w:szCs w:val="22"/>
          <w:bdr w:val="none" w:sz="0" w:space="0" w:color="auto" w:frame="1"/>
        </w:rPr>
        <w:t>sowie</w:t>
      </w:r>
      <w:r w:rsidRPr="00FA7A50">
        <w:rPr>
          <w:rFonts w:ascii="Calibri" w:hAnsi="Calibri" w:cs="Calibri"/>
          <w:bCs/>
          <w:color w:val="0D0D0D" w:themeColor="text1" w:themeTint="F2"/>
          <w:sz w:val="22"/>
          <w:szCs w:val="22"/>
          <w:bdr w:val="none" w:sz="0" w:space="0" w:color="auto" w:frame="1"/>
        </w:rPr>
        <w:t xml:space="preserve"> auf großen Live-Bühnen</w:t>
      </w:r>
      <w:r w:rsidR="006266FA" w:rsidRPr="00FA7A50">
        <w:rPr>
          <w:rFonts w:ascii="Calibri" w:hAnsi="Calibri" w:cs="Calibri"/>
          <w:bCs/>
          <w:color w:val="0D0D0D" w:themeColor="text1" w:themeTint="F2"/>
          <w:sz w:val="22"/>
          <w:szCs w:val="22"/>
          <w:bdr w:val="none" w:sz="0" w:space="0" w:color="auto" w:frame="1"/>
        </w:rPr>
        <w:t>.</w:t>
      </w:r>
      <w:r w:rsidRPr="00FA7A50">
        <w:rPr>
          <w:rFonts w:ascii="Calibri" w:hAnsi="Calibri" w:cs="Calibri"/>
          <w:bCs/>
          <w:color w:val="0D0D0D" w:themeColor="text1" w:themeTint="F2"/>
          <w:sz w:val="22"/>
          <w:szCs w:val="22"/>
          <w:bdr w:val="none" w:sz="0" w:space="0" w:color="auto" w:frame="1"/>
        </w:rPr>
        <w:t xml:space="preserve"> </w:t>
      </w:r>
    </w:p>
    <w:p w14:paraId="728D667A" w14:textId="77777777" w:rsidR="004968A8" w:rsidRPr="00FA7A50" w:rsidRDefault="004968A8" w:rsidP="004968A8">
      <w:pPr>
        <w:rPr>
          <w:rFonts w:ascii="Calibri" w:hAnsi="Calibri" w:cs="Calibri"/>
          <w:bCs/>
          <w:color w:val="0D0D0D" w:themeColor="text1" w:themeTint="F2"/>
          <w:sz w:val="22"/>
          <w:szCs w:val="22"/>
          <w:bdr w:val="none" w:sz="0" w:space="0" w:color="auto" w:frame="1"/>
        </w:rPr>
      </w:pPr>
    </w:p>
    <w:p w14:paraId="08A0EE84" w14:textId="3DC03176" w:rsidR="004968A8" w:rsidRPr="00FA7A50" w:rsidRDefault="006266FA" w:rsidP="004968A8">
      <w:pPr>
        <w:rPr>
          <w:rFonts w:ascii="Calibri" w:hAnsi="Calibri" w:cs="Calibri"/>
          <w:bCs/>
          <w:color w:val="0D0D0D" w:themeColor="text1" w:themeTint="F2"/>
          <w:sz w:val="22"/>
          <w:szCs w:val="22"/>
          <w:bdr w:val="none" w:sz="0" w:space="0" w:color="auto" w:frame="1"/>
        </w:rPr>
      </w:pPr>
      <w:r w:rsidRPr="00FA7A50">
        <w:rPr>
          <w:rFonts w:ascii="Calibri" w:hAnsi="Calibri" w:cs="Calibri"/>
          <w:bCs/>
          <w:color w:val="0D0D0D" w:themeColor="text1" w:themeTint="F2"/>
          <w:sz w:val="22"/>
          <w:szCs w:val="22"/>
          <w:bdr w:val="none" w:sz="0" w:space="0" w:color="auto" w:frame="1"/>
        </w:rPr>
        <w:t xml:space="preserve">Darüber hinaus erweitert Cameo die kreativen Möglichkeiten gegenüber dem Vorgängermodell deutlich: </w:t>
      </w:r>
      <w:r w:rsidR="00DC596C" w:rsidRPr="00FA7A50">
        <w:rPr>
          <w:rFonts w:ascii="Calibri" w:hAnsi="Calibri" w:cs="Calibri"/>
          <w:bCs/>
          <w:color w:val="0D0D0D" w:themeColor="text1" w:themeTint="F2"/>
          <w:sz w:val="22"/>
          <w:szCs w:val="22"/>
          <w:bdr w:val="none" w:sz="0" w:space="0" w:color="auto" w:frame="1"/>
        </w:rPr>
        <w:t>Durch das</w:t>
      </w:r>
      <w:r w:rsidR="00724E8C" w:rsidRPr="00FA7A50">
        <w:rPr>
          <w:rFonts w:ascii="Calibri" w:hAnsi="Calibri" w:cs="Calibri"/>
          <w:bCs/>
          <w:color w:val="0D0D0D" w:themeColor="text1" w:themeTint="F2"/>
          <w:sz w:val="22"/>
          <w:szCs w:val="22"/>
          <w:bdr w:val="none" w:sz="0" w:space="0" w:color="auto" w:frame="1"/>
        </w:rPr>
        <w:t xml:space="preserve"> </w:t>
      </w:r>
      <w:r w:rsidR="00F15A59" w:rsidRPr="00FA7A50">
        <w:rPr>
          <w:rFonts w:ascii="Calibri" w:hAnsi="Calibri" w:cs="Calibri"/>
          <w:bCs/>
          <w:color w:val="0D0D0D" w:themeColor="text1" w:themeTint="F2"/>
          <w:sz w:val="22"/>
          <w:szCs w:val="22"/>
          <w:bdr w:val="none" w:sz="0" w:space="0" w:color="auto" w:frame="1"/>
        </w:rPr>
        <w:t xml:space="preserve">nahtlose Clustering mehrerer </w:t>
      </w:r>
      <w:r w:rsidR="00DC596C" w:rsidRPr="00FA7A50">
        <w:rPr>
          <w:rFonts w:ascii="Calibri" w:hAnsi="Calibri" w:cs="Calibri"/>
          <w:bCs/>
          <w:color w:val="0D0D0D" w:themeColor="text1" w:themeTint="F2"/>
          <w:sz w:val="22"/>
          <w:szCs w:val="22"/>
          <w:bdr w:val="none" w:sz="0" w:space="0" w:color="auto" w:frame="1"/>
        </w:rPr>
        <w:t>Einheiten</w:t>
      </w:r>
      <w:r w:rsidR="00F15A59" w:rsidRPr="00FA7A50">
        <w:rPr>
          <w:rFonts w:ascii="Calibri" w:hAnsi="Calibri" w:cs="Calibri"/>
          <w:bCs/>
          <w:color w:val="0D0D0D" w:themeColor="text1" w:themeTint="F2"/>
          <w:sz w:val="22"/>
          <w:szCs w:val="22"/>
          <w:bdr w:val="none" w:sz="0" w:space="0" w:color="auto" w:frame="1"/>
        </w:rPr>
        <w:t xml:space="preserve"> (vertikal &amp; horizontal) und dem neuen SnapMag® FX electronic frost, der schnelle Übergänge </w:t>
      </w:r>
      <w:r w:rsidR="00567287" w:rsidRPr="00FA7A50">
        <w:rPr>
          <w:rFonts w:ascii="Calibri" w:hAnsi="Calibri" w:cs="Calibri"/>
          <w:bCs/>
          <w:color w:val="0D0D0D" w:themeColor="text1" w:themeTint="F2"/>
          <w:sz w:val="22"/>
          <w:szCs w:val="22"/>
          <w:bdr w:val="none" w:sz="0" w:space="0" w:color="auto" w:frame="1"/>
        </w:rPr>
        <w:t>im Bereich von</w:t>
      </w:r>
      <w:r w:rsidR="00F15A59" w:rsidRPr="00FA7A50">
        <w:rPr>
          <w:rFonts w:ascii="Calibri" w:hAnsi="Calibri" w:cs="Calibri"/>
          <w:bCs/>
          <w:color w:val="0D0D0D" w:themeColor="text1" w:themeTint="F2"/>
          <w:sz w:val="22"/>
          <w:szCs w:val="22"/>
          <w:bdr w:val="none" w:sz="0" w:space="0" w:color="auto" w:frame="1"/>
        </w:rPr>
        <w:t xml:space="preserve"> 18° bis 54° </w:t>
      </w:r>
      <w:r w:rsidR="00567287" w:rsidRPr="00FA7A50">
        <w:rPr>
          <w:rFonts w:ascii="Calibri" w:hAnsi="Calibri" w:cs="Calibri"/>
          <w:bCs/>
          <w:color w:val="0D0D0D" w:themeColor="text1" w:themeTint="F2"/>
          <w:sz w:val="22"/>
          <w:szCs w:val="22"/>
          <w:bdr w:val="none" w:sz="0" w:space="0" w:color="auto" w:frame="1"/>
        </w:rPr>
        <w:t>(B</w:t>
      </w:r>
      <w:r w:rsidR="00F15A59" w:rsidRPr="00FA7A50">
        <w:rPr>
          <w:rFonts w:ascii="Calibri" w:hAnsi="Calibri" w:cs="Calibri"/>
          <w:bCs/>
          <w:color w:val="0D0D0D" w:themeColor="text1" w:themeTint="F2"/>
          <w:sz w:val="22"/>
          <w:szCs w:val="22"/>
          <w:bdr w:val="none" w:sz="0" w:space="0" w:color="auto" w:frame="1"/>
        </w:rPr>
        <w:t>eam</w:t>
      </w:r>
      <w:r w:rsidR="00567287" w:rsidRPr="00FA7A50">
        <w:rPr>
          <w:rFonts w:ascii="Calibri" w:hAnsi="Calibri" w:cs="Calibri"/>
          <w:bCs/>
          <w:color w:val="0D0D0D" w:themeColor="text1" w:themeTint="F2"/>
          <w:sz w:val="22"/>
          <w:szCs w:val="22"/>
          <w:bdr w:val="none" w:sz="0" w:space="0" w:color="auto" w:frame="1"/>
        </w:rPr>
        <w:t>-Winkel)</w:t>
      </w:r>
      <w:r w:rsidR="00F15A59" w:rsidRPr="00FA7A50">
        <w:rPr>
          <w:rFonts w:ascii="Calibri" w:hAnsi="Calibri" w:cs="Calibri"/>
          <w:bCs/>
          <w:color w:val="0D0D0D" w:themeColor="text1" w:themeTint="F2"/>
          <w:sz w:val="22"/>
          <w:szCs w:val="22"/>
          <w:bdr w:val="none" w:sz="0" w:space="0" w:color="auto" w:frame="1"/>
        </w:rPr>
        <w:t xml:space="preserve"> ermöglicht, eröffnet d</w:t>
      </w:r>
      <w:r w:rsidR="00DC596C" w:rsidRPr="00FA7A50">
        <w:rPr>
          <w:rFonts w:ascii="Calibri" w:hAnsi="Calibri" w:cs="Calibri"/>
          <w:bCs/>
          <w:color w:val="0D0D0D" w:themeColor="text1" w:themeTint="F2"/>
          <w:sz w:val="22"/>
          <w:szCs w:val="22"/>
          <w:bdr w:val="none" w:sz="0" w:space="0" w:color="auto" w:frame="1"/>
        </w:rPr>
        <w:t xml:space="preserve">er ZENIT W600 G2 </w:t>
      </w:r>
      <w:r w:rsidR="00F15A59" w:rsidRPr="00FA7A50">
        <w:rPr>
          <w:rFonts w:ascii="Calibri" w:hAnsi="Calibri" w:cs="Calibri"/>
          <w:bCs/>
          <w:color w:val="0D0D0D" w:themeColor="text1" w:themeTint="F2"/>
          <w:sz w:val="22"/>
          <w:szCs w:val="22"/>
          <w:bdr w:val="none" w:sz="0" w:space="0" w:color="auto" w:frame="1"/>
        </w:rPr>
        <w:t>maximale kreative Freiheit</w:t>
      </w:r>
      <w:r w:rsidRPr="00FA7A50">
        <w:rPr>
          <w:rFonts w:ascii="Calibri" w:hAnsi="Calibri" w:cs="Calibri"/>
          <w:bCs/>
          <w:color w:val="0D0D0D" w:themeColor="text1" w:themeTint="F2"/>
          <w:sz w:val="22"/>
          <w:szCs w:val="22"/>
          <w:bdr w:val="none" w:sz="0" w:space="0" w:color="auto" w:frame="1"/>
        </w:rPr>
        <w:t xml:space="preserve"> </w:t>
      </w:r>
      <w:r w:rsidR="00F15A59" w:rsidRPr="00FA7A50">
        <w:rPr>
          <w:rFonts w:ascii="Calibri" w:hAnsi="Calibri" w:cs="Calibri"/>
          <w:bCs/>
          <w:color w:val="0D0D0D" w:themeColor="text1" w:themeTint="F2"/>
          <w:sz w:val="22"/>
          <w:szCs w:val="22"/>
          <w:bdr w:val="none" w:sz="0" w:space="0" w:color="auto" w:frame="1"/>
        </w:rPr>
        <w:t>in</w:t>
      </w:r>
      <w:r w:rsidRPr="00FA7A50">
        <w:rPr>
          <w:rFonts w:ascii="Calibri" w:hAnsi="Calibri" w:cs="Calibri"/>
          <w:bCs/>
          <w:color w:val="0D0D0D" w:themeColor="text1" w:themeTint="F2"/>
          <w:sz w:val="22"/>
          <w:szCs w:val="22"/>
          <w:bdr w:val="none" w:sz="0" w:space="0" w:color="auto" w:frame="1"/>
        </w:rPr>
        <w:t xml:space="preserve"> unterschiedlichste</w:t>
      </w:r>
      <w:r w:rsidR="00F15A59" w:rsidRPr="00FA7A50">
        <w:rPr>
          <w:rFonts w:ascii="Calibri" w:hAnsi="Calibri" w:cs="Calibri"/>
          <w:bCs/>
          <w:color w:val="0D0D0D" w:themeColor="text1" w:themeTint="F2"/>
          <w:sz w:val="22"/>
          <w:szCs w:val="22"/>
          <w:bdr w:val="none" w:sz="0" w:space="0" w:color="auto" w:frame="1"/>
        </w:rPr>
        <w:t>n</w:t>
      </w:r>
      <w:r w:rsidRPr="00FA7A50">
        <w:rPr>
          <w:rFonts w:ascii="Calibri" w:hAnsi="Calibri" w:cs="Calibri"/>
          <w:bCs/>
          <w:color w:val="0D0D0D" w:themeColor="text1" w:themeTint="F2"/>
          <w:sz w:val="22"/>
          <w:szCs w:val="22"/>
          <w:bdr w:val="none" w:sz="0" w:space="0" w:color="auto" w:frame="1"/>
        </w:rPr>
        <w:t xml:space="preserve"> Anwendung</w:t>
      </w:r>
      <w:r w:rsidR="00F15A59" w:rsidRPr="00FA7A50">
        <w:rPr>
          <w:rFonts w:ascii="Calibri" w:hAnsi="Calibri" w:cs="Calibri"/>
          <w:bCs/>
          <w:color w:val="0D0D0D" w:themeColor="text1" w:themeTint="F2"/>
          <w:sz w:val="22"/>
          <w:szCs w:val="22"/>
          <w:bdr w:val="none" w:sz="0" w:space="0" w:color="auto" w:frame="1"/>
        </w:rPr>
        <w:t>en</w:t>
      </w:r>
      <w:r w:rsidRPr="00FA7A50">
        <w:rPr>
          <w:rFonts w:ascii="Calibri" w:hAnsi="Calibri" w:cs="Calibri"/>
          <w:bCs/>
          <w:color w:val="0D0D0D" w:themeColor="text1" w:themeTint="F2"/>
          <w:sz w:val="22"/>
          <w:szCs w:val="22"/>
          <w:bdr w:val="none" w:sz="0" w:space="0" w:color="auto" w:frame="1"/>
        </w:rPr>
        <w:t>.</w:t>
      </w:r>
    </w:p>
    <w:p w14:paraId="0E20CCB9" w14:textId="77777777" w:rsidR="00567287" w:rsidRPr="00FA7A50" w:rsidRDefault="00567287" w:rsidP="004968A8">
      <w:pPr>
        <w:rPr>
          <w:rFonts w:ascii="Calibri" w:hAnsi="Calibri" w:cs="Calibri"/>
          <w:bCs/>
          <w:color w:val="0D0D0D" w:themeColor="text1" w:themeTint="F2"/>
          <w:sz w:val="22"/>
          <w:szCs w:val="22"/>
          <w:bdr w:val="none" w:sz="0" w:space="0" w:color="auto" w:frame="1"/>
        </w:rPr>
      </w:pPr>
    </w:p>
    <w:p w14:paraId="7B966F1B" w14:textId="353C5AE7" w:rsidR="00567287" w:rsidRPr="00FA7A50" w:rsidRDefault="00567287" w:rsidP="004968A8">
      <w:pPr>
        <w:rPr>
          <w:rFonts w:ascii="Calibri" w:hAnsi="Calibri" w:cs="Calibri"/>
          <w:bCs/>
          <w:color w:val="0D0D0D" w:themeColor="text1" w:themeTint="F2"/>
          <w:sz w:val="22"/>
          <w:szCs w:val="22"/>
          <w:bdr w:val="none" w:sz="0" w:space="0" w:color="auto" w:frame="1"/>
        </w:rPr>
      </w:pPr>
      <w:r w:rsidRPr="00FA7A50">
        <w:rPr>
          <w:rFonts w:ascii="Calibri" w:hAnsi="Calibri" w:cs="Calibri"/>
          <w:bCs/>
          <w:color w:val="0D0D0D" w:themeColor="text1" w:themeTint="F2"/>
          <w:sz w:val="22"/>
          <w:szCs w:val="22"/>
          <w:bdr w:val="none" w:sz="0" w:space="0" w:color="auto" w:frame="1"/>
        </w:rPr>
        <w:t xml:space="preserve">Neben der gesteigerten Performance stand bei der Entwicklung des ZENIT W600 G2 vor allem die </w:t>
      </w:r>
      <w:r w:rsidR="00DC596C" w:rsidRPr="00FA7A50">
        <w:rPr>
          <w:rFonts w:ascii="Calibri" w:hAnsi="Calibri" w:cs="Calibri"/>
          <w:bCs/>
          <w:color w:val="0D0D0D" w:themeColor="text1" w:themeTint="F2"/>
          <w:sz w:val="22"/>
          <w:szCs w:val="22"/>
          <w:bdr w:val="none" w:sz="0" w:space="0" w:color="auto" w:frame="1"/>
        </w:rPr>
        <w:t>tägliche Anwenderp</w:t>
      </w:r>
      <w:r w:rsidRPr="00FA7A50">
        <w:rPr>
          <w:rFonts w:ascii="Calibri" w:hAnsi="Calibri" w:cs="Calibri"/>
          <w:bCs/>
          <w:color w:val="0D0D0D" w:themeColor="text1" w:themeTint="F2"/>
          <w:sz w:val="22"/>
          <w:szCs w:val="22"/>
          <w:bdr w:val="none" w:sz="0" w:space="0" w:color="auto" w:frame="1"/>
        </w:rPr>
        <w:t xml:space="preserve">raxis im Fokus. Basierend auf dem Feedback zahlreicher </w:t>
      </w:r>
      <w:r w:rsidR="00B1117D" w:rsidRPr="00FA7A50">
        <w:rPr>
          <w:rFonts w:ascii="Calibri" w:hAnsi="Calibri" w:cs="Calibri"/>
          <w:bCs/>
          <w:color w:val="0D0D0D" w:themeColor="text1" w:themeTint="F2"/>
          <w:sz w:val="22"/>
          <w:szCs w:val="22"/>
          <w:bdr w:val="none" w:sz="0" w:space="0" w:color="auto" w:frame="1"/>
        </w:rPr>
        <w:t>Lichtdesigner und Techniker</w:t>
      </w:r>
      <w:r w:rsidRPr="00FA7A50">
        <w:rPr>
          <w:rFonts w:ascii="Calibri" w:hAnsi="Calibri" w:cs="Calibri"/>
          <w:bCs/>
          <w:color w:val="0D0D0D" w:themeColor="text1" w:themeTint="F2"/>
          <w:sz w:val="22"/>
          <w:szCs w:val="22"/>
          <w:bdr w:val="none" w:sz="0" w:space="0" w:color="auto" w:frame="1"/>
        </w:rPr>
        <w:t xml:space="preserve"> wurde das Handling </w:t>
      </w:r>
      <w:r w:rsidR="007F2A18" w:rsidRPr="00FA7A50">
        <w:rPr>
          <w:rFonts w:ascii="Calibri" w:hAnsi="Calibri" w:cs="Calibri"/>
          <w:bCs/>
          <w:color w:val="0D0D0D" w:themeColor="text1" w:themeTint="F2"/>
          <w:sz w:val="22"/>
          <w:szCs w:val="22"/>
          <w:bdr w:val="none" w:sz="0" w:space="0" w:color="auto" w:frame="1"/>
        </w:rPr>
        <w:t xml:space="preserve">des Wash Lights </w:t>
      </w:r>
      <w:r w:rsidRPr="00FA7A50">
        <w:rPr>
          <w:rFonts w:ascii="Calibri" w:hAnsi="Calibri" w:cs="Calibri"/>
          <w:bCs/>
          <w:color w:val="0D0D0D" w:themeColor="text1" w:themeTint="F2"/>
          <w:sz w:val="22"/>
          <w:szCs w:val="22"/>
          <w:bdr w:val="none" w:sz="0" w:space="0" w:color="auto" w:frame="1"/>
        </w:rPr>
        <w:t xml:space="preserve">gezielt optimiert. Neue integrierte Griffe, ein zusätzlicher ausklappbarer Haltegriff an der Kopfseite sowie </w:t>
      </w:r>
      <w:r w:rsidR="007F415B" w:rsidRPr="00FA7A50">
        <w:rPr>
          <w:rFonts w:ascii="Calibri" w:hAnsi="Calibri" w:cs="Calibri"/>
          <w:bCs/>
          <w:color w:val="0D0D0D" w:themeColor="text1" w:themeTint="F2"/>
          <w:sz w:val="22"/>
          <w:szCs w:val="22"/>
          <w:bdr w:val="none" w:sz="0" w:space="0" w:color="auto" w:frame="1"/>
        </w:rPr>
        <w:t>optimal</w:t>
      </w:r>
      <w:r w:rsidRPr="00FA7A50">
        <w:rPr>
          <w:rFonts w:ascii="Calibri" w:hAnsi="Calibri" w:cs="Calibri"/>
          <w:bCs/>
          <w:color w:val="0D0D0D" w:themeColor="text1" w:themeTint="F2"/>
          <w:sz w:val="22"/>
          <w:szCs w:val="22"/>
          <w:bdr w:val="none" w:sz="0" w:space="0" w:color="auto" w:frame="1"/>
        </w:rPr>
        <w:t xml:space="preserve"> positionierte Safety-Ösen erleichtern das Rigging und sparen wertvolle Zeit </w:t>
      </w:r>
      <w:r w:rsidR="007F415B" w:rsidRPr="00FA7A50">
        <w:rPr>
          <w:rFonts w:ascii="Calibri" w:hAnsi="Calibri" w:cs="Calibri"/>
          <w:bCs/>
          <w:color w:val="0D0D0D" w:themeColor="text1" w:themeTint="F2"/>
          <w:sz w:val="22"/>
          <w:szCs w:val="22"/>
          <w:bdr w:val="none" w:sz="0" w:space="0" w:color="auto" w:frame="1"/>
        </w:rPr>
        <w:t>beim</w:t>
      </w:r>
      <w:r w:rsidRPr="00FA7A50">
        <w:rPr>
          <w:rFonts w:ascii="Calibri" w:hAnsi="Calibri" w:cs="Calibri"/>
          <w:bCs/>
          <w:color w:val="0D0D0D" w:themeColor="text1" w:themeTint="F2"/>
          <w:sz w:val="22"/>
          <w:szCs w:val="22"/>
          <w:bdr w:val="none" w:sz="0" w:space="0" w:color="auto" w:frame="1"/>
        </w:rPr>
        <w:t xml:space="preserve"> Auf</w:t>
      </w:r>
      <w:r w:rsidR="007F415B" w:rsidRPr="00FA7A50">
        <w:rPr>
          <w:rFonts w:ascii="Calibri" w:hAnsi="Calibri" w:cs="Calibri"/>
          <w:bCs/>
          <w:color w:val="0D0D0D" w:themeColor="text1" w:themeTint="F2"/>
          <w:sz w:val="22"/>
          <w:szCs w:val="22"/>
          <w:bdr w:val="none" w:sz="0" w:space="0" w:color="auto" w:frame="1"/>
        </w:rPr>
        <w:t>- und Ab</w:t>
      </w:r>
      <w:r w:rsidRPr="00FA7A50">
        <w:rPr>
          <w:rFonts w:ascii="Calibri" w:hAnsi="Calibri" w:cs="Calibri"/>
          <w:bCs/>
          <w:color w:val="0D0D0D" w:themeColor="text1" w:themeTint="F2"/>
          <w:sz w:val="22"/>
          <w:szCs w:val="22"/>
          <w:bdr w:val="none" w:sz="0" w:space="0" w:color="auto" w:frame="1"/>
        </w:rPr>
        <w:t xml:space="preserve">bau. Trotz der höheren Leistung wiegt </w:t>
      </w:r>
      <w:r w:rsidR="007F415B" w:rsidRPr="00FA7A50">
        <w:rPr>
          <w:rFonts w:ascii="Calibri" w:hAnsi="Calibri" w:cs="Calibri"/>
          <w:bCs/>
          <w:color w:val="0D0D0D" w:themeColor="text1" w:themeTint="F2"/>
          <w:sz w:val="22"/>
          <w:szCs w:val="22"/>
          <w:bdr w:val="none" w:sz="0" w:space="0" w:color="auto" w:frame="1"/>
        </w:rPr>
        <w:t>das</w:t>
      </w:r>
      <w:r w:rsidRPr="00FA7A50">
        <w:rPr>
          <w:rFonts w:ascii="Calibri" w:hAnsi="Calibri" w:cs="Calibri"/>
          <w:bCs/>
          <w:color w:val="0D0D0D" w:themeColor="text1" w:themeTint="F2"/>
          <w:sz w:val="22"/>
          <w:szCs w:val="22"/>
          <w:bdr w:val="none" w:sz="0" w:space="0" w:color="auto" w:frame="1"/>
        </w:rPr>
        <w:t xml:space="preserve"> IP65 Wash</w:t>
      </w:r>
      <w:r w:rsidR="007F415B" w:rsidRPr="00FA7A50">
        <w:rPr>
          <w:rFonts w:ascii="Calibri" w:hAnsi="Calibri" w:cs="Calibri"/>
          <w:bCs/>
          <w:color w:val="0D0D0D" w:themeColor="text1" w:themeTint="F2"/>
          <w:sz w:val="22"/>
          <w:szCs w:val="22"/>
          <w:bdr w:val="none" w:sz="0" w:space="0" w:color="auto" w:frame="1"/>
        </w:rPr>
        <w:t xml:space="preserve"> L</w:t>
      </w:r>
      <w:r w:rsidRPr="00FA7A50">
        <w:rPr>
          <w:rFonts w:ascii="Calibri" w:hAnsi="Calibri" w:cs="Calibri"/>
          <w:bCs/>
          <w:color w:val="0D0D0D" w:themeColor="text1" w:themeTint="F2"/>
          <w:sz w:val="22"/>
          <w:szCs w:val="22"/>
          <w:bdr w:val="none" w:sz="0" w:space="0" w:color="auto" w:frame="1"/>
        </w:rPr>
        <w:t>ight</w:t>
      </w:r>
      <w:r w:rsidR="00B1117D" w:rsidRPr="00FA7A50">
        <w:rPr>
          <w:rFonts w:ascii="Calibri" w:hAnsi="Calibri" w:cs="Calibri"/>
          <w:bCs/>
          <w:color w:val="0D0D0D" w:themeColor="text1" w:themeTint="F2"/>
          <w:sz w:val="22"/>
          <w:szCs w:val="22"/>
          <w:bdr w:val="none" w:sz="0" w:space="0" w:color="auto" w:frame="1"/>
        </w:rPr>
        <w:t xml:space="preserve"> </w:t>
      </w:r>
      <w:r w:rsidRPr="00FA7A50">
        <w:rPr>
          <w:rFonts w:ascii="Calibri" w:hAnsi="Calibri" w:cs="Calibri"/>
          <w:bCs/>
          <w:color w:val="0D0D0D" w:themeColor="text1" w:themeTint="F2"/>
          <w:sz w:val="22"/>
          <w:szCs w:val="22"/>
          <w:bdr w:val="none" w:sz="0" w:space="0" w:color="auto" w:frame="1"/>
        </w:rPr>
        <w:t xml:space="preserve">lediglich 12,9 kg und bleibt damit besonders handlich im </w:t>
      </w:r>
      <w:r w:rsidR="00790FDC" w:rsidRPr="00FA7A50">
        <w:rPr>
          <w:rFonts w:ascii="Calibri" w:hAnsi="Calibri" w:cs="Calibri"/>
          <w:bCs/>
          <w:color w:val="0D0D0D" w:themeColor="text1" w:themeTint="F2"/>
          <w:sz w:val="22"/>
          <w:szCs w:val="22"/>
          <w:bdr w:val="none" w:sz="0" w:space="0" w:color="auto" w:frame="1"/>
        </w:rPr>
        <w:t xml:space="preserve">Event- und </w:t>
      </w:r>
      <w:r w:rsidRPr="00FA7A50">
        <w:rPr>
          <w:rFonts w:ascii="Calibri" w:hAnsi="Calibri" w:cs="Calibri"/>
          <w:bCs/>
          <w:color w:val="0D0D0D" w:themeColor="text1" w:themeTint="F2"/>
          <w:sz w:val="22"/>
          <w:szCs w:val="22"/>
          <w:bdr w:val="none" w:sz="0" w:space="0" w:color="auto" w:frame="1"/>
        </w:rPr>
        <w:t>Touring-Alltag</w:t>
      </w:r>
      <w:r w:rsidR="00790FDC" w:rsidRPr="00FA7A50">
        <w:rPr>
          <w:rFonts w:ascii="Calibri" w:hAnsi="Calibri" w:cs="Calibri"/>
          <w:bCs/>
          <w:color w:val="0D0D0D" w:themeColor="text1" w:themeTint="F2"/>
          <w:sz w:val="22"/>
          <w:szCs w:val="22"/>
          <w:bdr w:val="none" w:sz="0" w:space="0" w:color="auto" w:frame="1"/>
        </w:rPr>
        <w:t>.</w:t>
      </w:r>
    </w:p>
    <w:p w14:paraId="05F056BD" w14:textId="77777777" w:rsidR="006266FA" w:rsidRPr="00FA7A50" w:rsidRDefault="006266FA" w:rsidP="004968A8">
      <w:pPr>
        <w:rPr>
          <w:rFonts w:ascii="Calibri" w:hAnsi="Calibri" w:cs="Calibri"/>
          <w:bCs/>
          <w:color w:val="0D0D0D" w:themeColor="text1" w:themeTint="F2"/>
          <w:sz w:val="22"/>
          <w:szCs w:val="22"/>
          <w:bdr w:val="none" w:sz="0" w:space="0" w:color="auto" w:frame="1"/>
        </w:rPr>
      </w:pPr>
    </w:p>
    <w:p w14:paraId="2327D135" w14:textId="4D8B2BA0" w:rsidR="00272398" w:rsidRPr="00FA7A50" w:rsidRDefault="00790FDC" w:rsidP="00272398">
      <w:pPr>
        <w:pStyle w:val="KeinLeerraum"/>
        <w:rPr>
          <w:rFonts w:ascii="Calibri" w:eastAsia="Times New Roman" w:hAnsi="Calibri" w:cs="Calibri"/>
          <w:bCs/>
          <w:kern w:val="0"/>
          <w:sz w:val="22"/>
          <w:szCs w:val="22"/>
          <w:lang w:eastAsia="zh-CN" w:bidi="ar-SA"/>
        </w:rPr>
      </w:pPr>
      <w:r w:rsidRPr="00FA7A50">
        <w:rPr>
          <w:rFonts w:ascii="Calibri" w:eastAsia="Times New Roman" w:hAnsi="Calibri" w:cs="Calibri"/>
          <w:bCs/>
          <w:kern w:val="0"/>
          <w:sz w:val="22"/>
          <w:szCs w:val="22"/>
          <w:lang w:eastAsia="zh-CN" w:bidi="ar-SA"/>
        </w:rPr>
        <w:t xml:space="preserve">Ein weiteres zentrales Feature ist die </w:t>
      </w:r>
      <w:r w:rsidR="007109CF" w:rsidRPr="00FA7A50">
        <w:rPr>
          <w:rFonts w:ascii="Calibri" w:eastAsia="Times New Roman" w:hAnsi="Calibri" w:cs="Calibri"/>
          <w:bCs/>
          <w:kern w:val="0"/>
          <w:sz w:val="22"/>
          <w:szCs w:val="22"/>
          <w:lang w:eastAsia="zh-CN" w:bidi="ar-SA"/>
        </w:rPr>
        <w:t xml:space="preserve">neue </w:t>
      </w:r>
      <w:r w:rsidRPr="00FA7A50">
        <w:rPr>
          <w:rFonts w:ascii="Calibri" w:eastAsia="Times New Roman" w:hAnsi="Calibri" w:cs="Calibri"/>
          <w:bCs/>
          <w:kern w:val="0"/>
          <w:sz w:val="22"/>
          <w:szCs w:val="22"/>
          <w:lang w:eastAsia="zh-CN" w:bidi="ar-SA"/>
        </w:rPr>
        <w:t xml:space="preserve">Cameo Connect App, die erstmals beim ZENIT W600 G2 zum Einsatz kommt. Über </w:t>
      </w:r>
      <w:r w:rsidR="007109CF" w:rsidRPr="00FA7A50">
        <w:rPr>
          <w:rFonts w:ascii="Calibri" w:eastAsia="Times New Roman" w:hAnsi="Calibri" w:cs="Calibri"/>
          <w:bCs/>
          <w:kern w:val="0"/>
          <w:sz w:val="22"/>
          <w:szCs w:val="22"/>
          <w:lang w:eastAsia="zh-CN" w:bidi="ar-SA"/>
        </w:rPr>
        <w:t xml:space="preserve">eine </w:t>
      </w:r>
      <w:r w:rsidRPr="00FA7A50">
        <w:rPr>
          <w:rFonts w:ascii="Calibri" w:eastAsia="Times New Roman" w:hAnsi="Calibri" w:cs="Calibri"/>
          <w:bCs/>
          <w:kern w:val="0"/>
          <w:sz w:val="22"/>
          <w:szCs w:val="22"/>
          <w:lang w:eastAsia="zh-CN" w:bidi="ar-SA"/>
        </w:rPr>
        <w:t>NFC</w:t>
      </w:r>
      <w:r w:rsidR="007109CF" w:rsidRPr="00FA7A50">
        <w:rPr>
          <w:rFonts w:ascii="Calibri" w:eastAsia="Times New Roman" w:hAnsi="Calibri" w:cs="Calibri"/>
          <w:bCs/>
          <w:kern w:val="0"/>
          <w:sz w:val="22"/>
          <w:szCs w:val="22"/>
          <w:lang w:eastAsia="zh-CN" w:bidi="ar-SA"/>
        </w:rPr>
        <w:t>-Verbindung</w:t>
      </w:r>
      <w:r w:rsidRPr="00FA7A50">
        <w:rPr>
          <w:rFonts w:ascii="Calibri" w:eastAsia="Times New Roman" w:hAnsi="Calibri" w:cs="Calibri"/>
          <w:bCs/>
          <w:kern w:val="0"/>
          <w:sz w:val="22"/>
          <w:szCs w:val="22"/>
          <w:lang w:eastAsia="zh-CN" w:bidi="ar-SA"/>
        </w:rPr>
        <w:t xml:space="preserve"> lassen sich </w:t>
      </w:r>
      <w:r w:rsidR="007109CF" w:rsidRPr="00FA7A50">
        <w:rPr>
          <w:rFonts w:ascii="Calibri" w:eastAsia="Times New Roman" w:hAnsi="Calibri" w:cs="Calibri"/>
          <w:bCs/>
          <w:kern w:val="0"/>
          <w:sz w:val="22"/>
          <w:szCs w:val="22"/>
          <w:lang w:eastAsia="zh-CN" w:bidi="ar-SA"/>
        </w:rPr>
        <w:t>mit der App Scheinwerfer</w:t>
      </w:r>
      <w:r w:rsidRPr="00FA7A50">
        <w:rPr>
          <w:rFonts w:ascii="Calibri" w:eastAsia="Times New Roman" w:hAnsi="Calibri" w:cs="Calibri"/>
          <w:bCs/>
          <w:kern w:val="0"/>
          <w:sz w:val="22"/>
          <w:szCs w:val="22"/>
          <w:lang w:eastAsia="zh-CN" w:bidi="ar-SA"/>
        </w:rPr>
        <w:t xml:space="preserve"> schnell </w:t>
      </w:r>
      <w:r w:rsidR="007109CF" w:rsidRPr="00FA7A50">
        <w:rPr>
          <w:rFonts w:ascii="Calibri" w:eastAsia="Times New Roman" w:hAnsi="Calibri" w:cs="Calibri"/>
          <w:bCs/>
          <w:kern w:val="0"/>
          <w:sz w:val="22"/>
          <w:szCs w:val="22"/>
          <w:lang w:eastAsia="zh-CN" w:bidi="ar-SA"/>
        </w:rPr>
        <w:t xml:space="preserve">und einfach </w:t>
      </w:r>
      <w:r w:rsidRPr="00FA7A50">
        <w:rPr>
          <w:rFonts w:ascii="Calibri" w:eastAsia="Times New Roman" w:hAnsi="Calibri" w:cs="Calibri"/>
          <w:bCs/>
          <w:kern w:val="0"/>
          <w:sz w:val="22"/>
          <w:szCs w:val="22"/>
          <w:lang w:eastAsia="zh-CN" w:bidi="ar-SA"/>
        </w:rPr>
        <w:t>konfigurieren</w:t>
      </w:r>
      <w:r w:rsidR="004A08FF" w:rsidRPr="00FA7A50">
        <w:rPr>
          <w:rFonts w:ascii="Calibri" w:eastAsia="Times New Roman" w:hAnsi="Calibri" w:cs="Calibri"/>
          <w:bCs/>
          <w:kern w:val="0"/>
          <w:sz w:val="22"/>
          <w:szCs w:val="22"/>
          <w:lang w:eastAsia="zh-CN" w:bidi="ar-SA"/>
        </w:rPr>
        <w:t xml:space="preserve"> – ein großer Vorteil bei hohen Stückzahlen in </w:t>
      </w:r>
      <w:r w:rsidR="003E309B" w:rsidRPr="00FA7A50">
        <w:rPr>
          <w:rFonts w:ascii="Calibri" w:eastAsia="Times New Roman" w:hAnsi="Calibri" w:cs="Calibri"/>
          <w:bCs/>
          <w:kern w:val="0"/>
          <w:sz w:val="22"/>
          <w:szCs w:val="22"/>
          <w:lang w:eastAsia="zh-CN" w:bidi="ar-SA"/>
        </w:rPr>
        <w:t>großen</w:t>
      </w:r>
      <w:r w:rsidR="004A08FF" w:rsidRPr="00FA7A50">
        <w:rPr>
          <w:rFonts w:ascii="Calibri" w:eastAsia="Times New Roman" w:hAnsi="Calibri" w:cs="Calibri"/>
          <w:bCs/>
          <w:kern w:val="0"/>
          <w:sz w:val="22"/>
          <w:szCs w:val="22"/>
          <w:lang w:eastAsia="zh-CN" w:bidi="ar-SA"/>
        </w:rPr>
        <w:t xml:space="preserve"> Produktionen. Zudem ermöglicht die Cameo Connect App direkten Zugriff auf das Adam Hall Service Portal, inklusive Fehlerdiagnose, Support-Funktion und Firmware-Updates für ein effizientes Gerätemanagement.</w:t>
      </w:r>
    </w:p>
    <w:p w14:paraId="3984F548" w14:textId="77777777" w:rsidR="005D69DA" w:rsidRPr="00FA7A50" w:rsidRDefault="005D69DA" w:rsidP="00272398">
      <w:pPr>
        <w:pStyle w:val="KeinLeerraum"/>
        <w:rPr>
          <w:rFonts w:ascii="Calibri" w:eastAsia="Times New Roman" w:hAnsi="Calibri" w:cs="Calibri"/>
          <w:bCs/>
          <w:kern w:val="0"/>
          <w:sz w:val="22"/>
          <w:szCs w:val="22"/>
          <w:lang w:eastAsia="zh-CN" w:bidi="ar-SA"/>
        </w:rPr>
      </w:pPr>
    </w:p>
    <w:p w14:paraId="131272DF" w14:textId="1492DE98" w:rsidR="005D69DA" w:rsidRPr="00FA7A50" w:rsidRDefault="005D69DA" w:rsidP="00272398">
      <w:pPr>
        <w:pStyle w:val="KeinLeerraum"/>
        <w:rPr>
          <w:rFonts w:ascii="Calibri" w:hAnsi="Calibri" w:cs="Calibri"/>
          <w:bCs/>
          <w:color w:val="000000" w:themeColor="text1"/>
          <w:sz w:val="22"/>
          <w:szCs w:val="22"/>
        </w:rPr>
      </w:pPr>
      <w:r w:rsidRPr="00FA7A50">
        <w:rPr>
          <w:rFonts w:ascii="Calibri" w:hAnsi="Calibri" w:cs="Calibri"/>
          <w:bCs/>
          <w:color w:val="000000" w:themeColor="text1"/>
          <w:sz w:val="22"/>
          <w:szCs w:val="22"/>
        </w:rPr>
        <w:t>Für Bestandskunden bietet Cameo maximale Investitionssicherheit: Zubehörteile wie Filter, Barndoors und Montagematerial der ZENIT W600 G1 Serie bleiben vollständig kompatibel. Darüber hinaus ermöglicht der integrierte Legacy Mode, den Lichtoutput und das Dimmverhalten des G2 an das Vorgängermodell anzupassen, sodass G1- und G2-Geräte problemlos gemeinsam in einem homogenen Lichtdesign eingesetzt werden können.</w:t>
      </w:r>
    </w:p>
    <w:p w14:paraId="3FAF8657" w14:textId="77777777" w:rsidR="005D69DA" w:rsidRPr="00FA7A50" w:rsidRDefault="005D69DA" w:rsidP="00272398">
      <w:pPr>
        <w:pStyle w:val="KeinLeerraum"/>
        <w:rPr>
          <w:rFonts w:ascii="Calibri" w:hAnsi="Calibri" w:cs="Calibri"/>
          <w:bCs/>
          <w:color w:val="000000" w:themeColor="text1"/>
          <w:sz w:val="22"/>
          <w:szCs w:val="22"/>
        </w:rPr>
      </w:pPr>
    </w:p>
    <w:p w14:paraId="7C99835F" w14:textId="7A066546" w:rsidR="006E2850" w:rsidRPr="00FA7A50" w:rsidRDefault="007118DC" w:rsidP="00272398">
      <w:pPr>
        <w:pStyle w:val="KeinLeerraum"/>
        <w:rPr>
          <w:rFonts w:ascii="Calibri" w:hAnsi="Calibri" w:cs="Calibri"/>
          <w:bCs/>
          <w:color w:val="000000" w:themeColor="text1"/>
          <w:sz w:val="22"/>
          <w:szCs w:val="22"/>
        </w:rPr>
      </w:pPr>
      <w:r w:rsidRPr="00FA7A50">
        <w:rPr>
          <w:rFonts w:ascii="Calibri" w:hAnsi="Calibri" w:cs="Calibri"/>
          <w:b/>
          <w:color w:val="000000" w:themeColor="text1"/>
          <w:sz w:val="22"/>
          <w:szCs w:val="22"/>
        </w:rPr>
        <w:lastRenderedPageBreak/>
        <w:t>Stefan Czernik</w:t>
      </w:r>
      <w:r w:rsidR="006E2850" w:rsidRPr="00FA7A50">
        <w:rPr>
          <w:rFonts w:ascii="Calibri" w:hAnsi="Calibri" w:cs="Calibri"/>
          <w:b/>
          <w:color w:val="000000" w:themeColor="text1"/>
          <w:sz w:val="22"/>
          <w:szCs w:val="22"/>
        </w:rPr>
        <w:t>, Project Manager Light Technology:</w:t>
      </w:r>
      <w:r w:rsidR="00A71399" w:rsidRPr="00FA7A50">
        <w:rPr>
          <w:rFonts w:ascii="Calibri" w:hAnsi="Calibri" w:cs="Calibri"/>
          <w:bCs/>
          <w:color w:val="000000" w:themeColor="text1"/>
          <w:sz w:val="22"/>
          <w:szCs w:val="22"/>
        </w:rPr>
        <w:t xml:space="preserve"> „</w:t>
      </w:r>
      <w:r w:rsidR="00800DBD" w:rsidRPr="00FA7A50">
        <w:rPr>
          <w:rFonts w:ascii="Calibri" w:hAnsi="Calibri" w:cs="Calibri"/>
          <w:bCs/>
          <w:color w:val="000000" w:themeColor="text1"/>
          <w:sz w:val="22"/>
          <w:szCs w:val="22"/>
        </w:rPr>
        <w:t xml:space="preserve">Der ZENIT W600 G2 ist das Ergebnis eines sehr engen Austauschs mit Anwendern aus den Bereichen Touring/Rental, Broadcast, Corporate und mehr. </w:t>
      </w:r>
      <w:r w:rsidR="001D6BA4" w:rsidRPr="00FA7A50">
        <w:rPr>
          <w:rFonts w:ascii="Calibri" w:hAnsi="Calibri" w:cs="Calibri"/>
          <w:bCs/>
          <w:color w:val="000000" w:themeColor="text1"/>
          <w:sz w:val="22"/>
          <w:szCs w:val="22"/>
        </w:rPr>
        <w:t>Herausgekommen ist ein Scheinwerfer, der eine konsequente Weiterentwicklung eines vielfach bewährten Konzepts darstellt</w:t>
      </w:r>
      <w:r w:rsidR="006568B7" w:rsidRPr="00FA7A50">
        <w:rPr>
          <w:rFonts w:ascii="Calibri" w:hAnsi="Calibri" w:cs="Calibri"/>
          <w:bCs/>
          <w:color w:val="000000" w:themeColor="text1"/>
          <w:sz w:val="22"/>
          <w:szCs w:val="22"/>
        </w:rPr>
        <w:t>.“</w:t>
      </w:r>
    </w:p>
    <w:p w14:paraId="6792D23F" w14:textId="77777777" w:rsidR="00800DBD" w:rsidRPr="00FA7A50" w:rsidRDefault="00800DBD" w:rsidP="00272398">
      <w:pPr>
        <w:pStyle w:val="KeinLeerraum"/>
        <w:rPr>
          <w:rFonts w:ascii="Calibri" w:hAnsi="Calibri" w:cs="Calibri"/>
          <w:bCs/>
          <w:color w:val="000000" w:themeColor="text1"/>
          <w:sz w:val="22"/>
          <w:szCs w:val="22"/>
        </w:rPr>
      </w:pPr>
    </w:p>
    <w:p w14:paraId="72791235" w14:textId="204B5D7F" w:rsidR="00DB753C" w:rsidRPr="00FA7A50" w:rsidRDefault="00FB6799" w:rsidP="00272398">
      <w:pPr>
        <w:pStyle w:val="KeinLeerraum"/>
        <w:rPr>
          <w:rFonts w:ascii="Calibri" w:hAnsi="Calibri" w:cs="Calibri"/>
          <w:bCs/>
          <w:color w:val="000000" w:themeColor="text1"/>
          <w:sz w:val="22"/>
          <w:szCs w:val="22"/>
        </w:rPr>
      </w:pPr>
      <w:r w:rsidRPr="00FA7A50">
        <w:rPr>
          <w:rFonts w:ascii="Calibri" w:hAnsi="Calibri" w:cs="Calibri"/>
          <w:b/>
          <w:color w:val="000000" w:themeColor="text1"/>
          <w:sz w:val="22"/>
          <w:szCs w:val="22"/>
        </w:rPr>
        <w:t>Daniel Wrase</w:t>
      </w:r>
      <w:r w:rsidR="00A71399" w:rsidRPr="00FA7A50">
        <w:rPr>
          <w:rFonts w:ascii="Calibri" w:hAnsi="Calibri" w:cs="Calibri"/>
          <w:b/>
          <w:color w:val="000000" w:themeColor="text1"/>
          <w:sz w:val="22"/>
          <w:szCs w:val="22"/>
        </w:rPr>
        <w:t xml:space="preserve">, </w:t>
      </w:r>
      <w:r w:rsidR="00E71B1D" w:rsidRPr="00FA7A50">
        <w:rPr>
          <w:rFonts w:ascii="Calibri" w:hAnsi="Calibri" w:cs="Calibri"/>
          <w:b/>
          <w:color w:val="000000" w:themeColor="text1"/>
          <w:sz w:val="22"/>
          <w:szCs w:val="22"/>
        </w:rPr>
        <w:t>Senior Product Manager, Light Technology</w:t>
      </w:r>
      <w:r w:rsidR="00A71399" w:rsidRPr="00FA7A50">
        <w:rPr>
          <w:rFonts w:ascii="Calibri" w:hAnsi="Calibri" w:cs="Calibri"/>
          <w:b/>
          <w:color w:val="000000" w:themeColor="text1"/>
          <w:sz w:val="22"/>
          <w:szCs w:val="22"/>
        </w:rPr>
        <w:t xml:space="preserve">: </w:t>
      </w:r>
      <w:r w:rsidR="00DB753C" w:rsidRPr="00FA7A50">
        <w:rPr>
          <w:rFonts w:ascii="Calibri" w:hAnsi="Calibri" w:cs="Calibri"/>
          <w:bCs/>
          <w:color w:val="000000" w:themeColor="text1"/>
          <w:sz w:val="22"/>
          <w:szCs w:val="22"/>
        </w:rPr>
        <w:t xml:space="preserve">„Der ZENIT W600 war und ist weltweit auf unzähligen Bühnen im Einsatz und hat sich als echter Branchenstandard etabliert. Mit dem ZENIT W600 G2 führen wir diese Erfolgsgeschichte fort und bieten unseren Kunden ein zukunftssicheres, modernes Wash Light, </w:t>
      </w:r>
      <w:r w:rsidR="006E2850" w:rsidRPr="00FA7A50">
        <w:rPr>
          <w:rFonts w:ascii="Calibri" w:hAnsi="Calibri" w:cs="Calibri"/>
          <w:bCs/>
          <w:color w:val="000000" w:themeColor="text1"/>
          <w:sz w:val="22"/>
          <w:szCs w:val="22"/>
        </w:rPr>
        <w:t>das</w:t>
      </w:r>
      <w:r w:rsidR="003E309B" w:rsidRPr="00FA7A50">
        <w:rPr>
          <w:rFonts w:ascii="Calibri" w:hAnsi="Calibri" w:cs="Calibri"/>
          <w:bCs/>
          <w:color w:val="000000" w:themeColor="text1"/>
          <w:sz w:val="22"/>
          <w:szCs w:val="22"/>
        </w:rPr>
        <w:t xml:space="preserve"> </w:t>
      </w:r>
      <w:r w:rsidR="00DB753C" w:rsidRPr="00FA7A50">
        <w:rPr>
          <w:rFonts w:ascii="Calibri" w:hAnsi="Calibri" w:cs="Calibri"/>
          <w:bCs/>
          <w:color w:val="000000" w:themeColor="text1"/>
          <w:sz w:val="22"/>
          <w:szCs w:val="22"/>
        </w:rPr>
        <w:t xml:space="preserve">Leistung, Flexibilität und </w:t>
      </w:r>
      <w:r w:rsidR="006E2850" w:rsidRPr="00FA7A50">
        <w:rPr>
          <w:rFonts w:ascii="Calibri" w:hAnsi="Calibri" w:cs="Calibri"/>
          <w:bCs/>
          <w:color w:val="000000" w:themeColor="text1"/>
          <w:sz w:val="22"/>
          <w:szCs w:val="22"/>
        </w:rPr>
        <w:t>Kreativität</w:t>
      </w:r>
      <w:r w:rsidR="00DB753C" w:rsidRPr="00FA7A50">
        <w:rPr>
          <w:rFonts w:ascii="Calibri" w:hAnsi="Calibri" w:cs="Calibri"/>
          <w:bCs/>
          <w:color w:val="000000" w:themeColor="text1"/>
          <w:sz w:val="22"/>
          <w:szCs w:val="22"/>
        </w:rPr>
        <w:t xml:space="preserve"> auf ein neues Niveau hebt.“</w:t>
      </w:r>
    </w:p>
    <w:p w14:paraId="007F3DDD" w14:textId="77777777" w:rsidR="00DB753C" w:rsidRPr="00FA7A50" w:rsidRDefault="00DB753C" w:rsidP="00272398">
      <w:pPr>
        <w:pStyle w:val="KeinLeerraum"/>
        <w:rPr>
          <w:rFonts w:ascii="Calibri" w:hAnsi="Calibri" w:cs="Calibri"/>
          <w:bCs/>
          <w:color w:val="000000" w:themeColor="text1"/>
          <w:sz w:val="22"/>
          <w:szCs w:val="22"/>
        </w:rPr>
      </w:pPr>
    </w:p>
    <w:p w14:paraId="5A43879D" w14:textId="54920FC6" w:rsidR="005D69DA" w:rsidRPr="00FA7A50" w:rsidRDefault="005D69DA" w:rsidP="00272398">
      <w:pPr>
        <w:pStyle w:val="KeinLeerraum"/>
        <w:rPr>
          <w:rFonts w:ascii="Calibri" w:hAnsi="Calibri" w:cs="Calibri"/>
          <w:bCs/>
          <w:color w:val="000000" w:themeColor="text1"/>
          <w:sz w:val="22"/>
          <w:szCs w:val="22"/>
        </w:rPr>
      </w:pPr>
      <w:r w:rsidRPr="00FA7A50">
        <w:rPr>
          <w:rFonts w:ascii="Calibri" w:hAnsi="Calibri" w:cs="Calibri"/>
          <w:bCs/>
          <w:color w:val="000000" w:themeColor="text1"/>
          <w:sz w:val="22"/>
          <w:szCs w:val="22"/>
        </w:rPr>
        <w:t>Der Cameo ZENIT W600 G2 ist ab sofort verfügbar.</w:t>
      </w:r>
    </w:p>
    <w:p w14:paraId="591C07D0" w14:textId="77777777" w:rsidR="0030016C" w:rsidRPr="00FA7A50" w:rsidRDefault="0030016C" w:rsidP="00272398">
      <w:pPr>
        <w:pStyle w:val="KeinLeerraum"/>
        <w:rPr>
          <w:rFonts w:ascii="Calibri" w:hAnsi="Calibri" w:cs="Calibri"/>
          <w:color w:val="0D0D0D" w:themeColor="text1" w:themeTint="F2"/>
          <w:sz w:val="22"/>
          <w:szCs w:val="22"/>
        </w:rPr>
      </w:pPr>
    </w:p>
    <w:p w14:paraId="4991915B" w14:textId="6AFE25DC" w:rsidR="00272398" w:rsidRPr="00FA7A50" w:rsidRDefault="00272398" w:rsidP="00272398">
      <w:pPr>
        <w:pStyle w:val="KeinLeerraum"/>
        <w:rPr>
          <w:rFonts w:ascii="Calibri" w:hAnsi="Calibri" w:cs="Calibri"/>
          <w:color w:val="0D0D0D" w:themeColor="text1" w:themeTint="F2"/>
          <w:sz w:val="22"/>
          <w:szCs w:val="22"/>
        </w:rPr>
      </w:pPr>
      <w:r w:rsidRPr="00FA7A50">
        <w:rPr>
          <w:rFonts w:ascii="Calibri" w:hAnsi="Calibri" w:cs="Calibri"/>
          <w:sz w:val="22"/>
          <w:szCs w:val="22"/>
        </w:rPr>
        <w:t xml:space="preserve">#Cameo  #ForLumenBeings </w:t>
      </w:r>
      <w:r w:rsidRPr="00FA7A50">
        <w:rPr>
          <w:rFonts w:ascii="Calibri" w:hAnsi="Calibri" w:cs="Calibri"/>
          <w:bCs/>
          <w:color w:val="0D0D0D" w:themeColor="text1" w:themeTint="F2"/>
          <w:sz w:val="22"/>
          <w:szCs w:val="22"/>
          <w:lang w:eastAsia="fr-FR" w:bidi="hi-IN"/>
        </w:rPr>
        <w:t xml:space="preserve"> </w:t>
      </w:r>
      <w:r w:rsidRPr="00FA7A50">
        <w:rPr>
          <w:rFonts w:ascii="Calibri" w:hAnsi="Calibri" w:cs="Calibri"/>
          <w:color w:val="0D0D0D" w:themeColor="text1" w:themeTint="F2"/>
          <w:sz w:val="22"/>
          <w:szCs w:val="22"/>
        </w:rPr>
        <w:t>#ProLighting  #E</w:t>
      </w:r>
      <w:r w:rsidR="003E309B" w:rsidRPr="00FA7A50">
        <w:rPr>
          <w:rFonts w:ascii="Calibri" w:hAnsi="Calibri" w:cs="Calibri"/>
          <w:color w:val="0D0D0D" w:themeColor="text1" w:themeTint="F2"/>
          <w:sz w:val="22"/>
          <w:szCs w:val="22"/>
        </w:rPr>
        <w:t>ngineeringFascination</w:t>
      </w:r>
    </w:p>
    <w:p w14:paraId="70822540" w14:textId="77777777" w:rsidR="00272398" w:rsidRPr="00FA7A50" w:rsidRDefault="00272398" w:rsidP="00272398">
      <w:pPr>
        <w:pStyle w:val="KeinLeerraum"/>
        <w:rPr>
          <w:rFonts w:ascii="Calibri" w:hAnsi="Calibri" w:cs="Calibri"/>
          <w:color w:val="0D0D0D" w:themeColor="text1" w:themeTint="F2"/>
          <w:sz w:val="22"/>
          <w:szCs w:val="22"/>
        </w:rPr>
      </w:pPr>
    </w:p>
    <w:p w14:paraId="4BDBF63F" w14:textId="77777777" w:rsidR="00272398" w:rsidRPr="00FA7A50" w:rsidRDefault="00272398" w:rsidP="00272398">
      <w:pPr>
        <w:rPr>
          <w:rFonts w:ascii="Calibri" w:hAnsi="Calibri" w:cs="Calibri"/>
          <w:b/>
          <w:sz w:val="22"/>
          <w:szCs w:val="22"/>
        </w:rPr>
      </w:pPr>
      <w:r w:rsidRPr="00FA7A50">
        <w:rPr>
          <w:rFonts w:ascii="Calibri" w:hAnsi="Calibri" w:cs="Calibri"/>
          <w:b/>
          <w:sz w:val="22"/>
          <w:szCs w:val="22"/>
        </w:rPr>
        <w:t xml:space="preserve">Weitere Informationen: </w:t>
      </w:r>
    </w:p>
    <w:p w14:paraId="3D8A5085" w14:textId="1A217E82" w:rsidR="00272398" w:rsidRPr="00FA7A50" w:rsidRDefault="00272398" w:rsidP="00272398">
      <w:pPr>
        <w:rPr>
          <w:rStyle w:val="Hyperlink"/>
          <w:rFonts w:ascii="Calibri" w:hAnsi="Calibri" w:cs="Calibri"/>
          <w:sz w:val="22"/>
          <w:szCs w:val="22"/>
        </w:rPr>
      </w:pPr>
      <w:hyperlink r:id="rId7" w:history="1">
        <w:r w:rsidRPr="00FA7A50">
          <w:rPr>
            <w:rStyle w:val="Hyperlink"/>
            <w:rFonts w:ascii="Calibri" w:hAnsi="Calibri" w:cs="Calibri"/>
            <w:sz w:val="22"/>
            <w:szCs w:val="22"/>
          </w:rPr>
          <w:t>cameolight.com</w:t>
        </w:r>
        <w:r w:rsidR="00210554" w:rsidRPr="00FA7A50">
          <w:rPr>
            <w:rStyle w:val="Hyperlink"/>
            <w:rFonts w:ascii="Calibri" w:hAnsi="Calibri" w:cs="Calibri"/>
            <w:sz w:val="22"/>
            <w:szCs w:val="22"/>
          </w:rPr>
          <w:t>/zenit-w600-g2</w:t>
        </w:r>
      </w:hyperlink>
    </w:p>
    <w:p w14:paraId="743172BB" w14:textId="77777777" w:rsidR="00272398" w:rsidRPr="00FA7A50" w:rsidRDefault="00272398" w:rsidP="00272398">
      <w:pPr>
        <w:rPr>
          <w:rFonts w:ascii="Calibri" w:hAnsi="Calibri" w:cs="Calibri"/>
          <w:b/>
          <w:sz w:val="22"/>
          <w:szCs w:val="22"/>
        </w:rPr>
      </w:pPr>
    </w:p>
    <w:p w14:paraId="280B7622" w14:textId="77777777" w:rsidR="00272398" w:rsidRPr="00FA7A50" w:rsidRDefault="00272398" w:rsidP="00272398">
      <w:pPr>
        <w:rPr>
          <w:rStyle w:val="Hyperlink"/>
          <w:rFonts w:ascii="Calibri" w:eastAsia="Arial" w:hAnsi="Calibri" w:cs="Calibri"/>
          <w:b/>
          <w:bCs/>
          <w:color w:val="auto"/>
          <w:sz w:val="22"/>
          <w:szCs w:val="22"/>
          <w:u w:val="none"/>
        </w:rPr>
      </w:pPr>
      <w:hyperlink r:id="rId8" w:history="1">
        <w:r w:rsidRPr="00FA7A50">
          <w:rPr>
            <w:rStyle w:val="Hyperlink"/>
            <w:rFonts w:ascii="Calibri" w:hAnsi="Calibri" w:cs="Calibri"/>
            <w:sz w:val="22"/>
            <w:szCs w:val="22"/>
          </w:rPr>
          <w:t>adamhall.com</w:t>
        </w:r>
      </w:hyperlink>
      <w:r w:rsidRPr="00FA7A50">
        <w:rPr>
          <w:rFonts w:ascii="Calibri" w:hAnsi="Calibri" w:cs="Calibri"/>
          <w:sz w:val="22"/>
          <w:szCs w:val="22"/>
          <w:u w:val="single"/>
        </w:rPr>
        <w:br/>
      </w:r>
      <w:hyperlink r:id="rId9" w:history="1">
        <w:r w:rsidRPr="00FA7A50">
          <w:rPr>
            <w:rStyle w:val="Hyperlink"/>
            <w:rFonts w:ascii="Calibri" w:hAnsi="Calibri" w:cs="Calibri"/>
            <w:sz w:val="22"/>
            <w:szCs w:val="22"/>
          </w:rPr>
          <w:t>blog.adamhall.com</w:t>
        </w:r>
      </w:hyperlink>
    </w:p>
    <w:p w14:paraId="553130F3" w14:textId="77777777" w:rsidR="00035C36" w:rsidRPr="00FA7A50" w:rsidRDefault="00035C36" w:rsidP="004330C6">
      <w:pPr>
        <w:rPr>
          <w:rStyle w:val="Hyperlink"/>
          <w:rFonts w:ascii="Calibri" w:eastAsia="Arial" w:hAnsi="Calibri"/>
          <w:sz w:val="22"/>
        </w:rPr>
      </w:pPr>
    </w:p>
    <w:p w14:paraId="5229668A" w14:textId="77777777" w:rsidR="00B21639" w:rsidRPr="00FA7A50" w:rsidRDefault="00B21639" w:rsidP="00B21639">
      <w:pPr>
        <w:pStyle w:val="KeinLeerraum"/>
        <w:rPr>
          <w:rFonts w:ascii="Calibri" w:hAnsi="Calibri"/>
          <w:b/>
          <w:color w:val="808080"/>
          <w:sz w:val="18"/>
        </w:rPr>
      </w:pPr>
      <w:r w:rsidRPr="00FA7A50">
        <w:rPr>
          <w:rFonts w:ascii="Calibri" w:hAnsi="Calibri"/>
          <w:b/>
          <w:color w:val="808080"/>
          <w:sz w:val="18"/>
        </w:rPr>
        <w:t>Über die Adam Hall Group</w:t>
      </w:r>
    </w:p>
    <w:p w14:paraId="194F9C91" w14:textId="77777777" w:rsidR="00B21639" w:rsidRPr="00FA7A50" w:rsidRDefault="00B21639" w:rsidP="00B21639">
      <w:pPr>
        <w:pStyle w:val="KeinLeerraum"/>
        <w:rPr>
          <w:rFonts w:ascii="Calibri" w:hAnsi="Calibri"/>
          <w:color w:val="808080"/>
          <w:sz w:val="18"/>
        </w:rPr>
      </w:pPr>
      <w:r w:rsidRPr="00FA7A50">
        <w:rPr>
          <w:rFonts w:ascii="Calibri" w:hAnsi="Calibri"/>
          <w:color w:val="808080"/>
          <w:sz w:val="18"/>
        </w:rPr>
        <w:t>Die Adam Hall Group ist ein führender deutscher Hersteller und Vertreiber, der Geschäftspartnern in der ganzen Welt Eventtechniklösungen anbietet. Zu den Zielgruppen zählen Einzelhändler, B2B-Händler, Veranstaltungs- und Verleihfirmen, Sendestudios, AV- und Systemintegratoren, private und öffentliche Unternehmen sowie Hersteller industrieller Flightcases. Das Unternehmen bietet unter seinen Marken</w:t>
      </w:r>
      <w:r w:rsidRPr="00FA7A50">
        <w:rPr>
          <w:rFonts w:ascii="Calibri" w:hAnsi="Calibri"/>
          <w:b/>
          <w:color w:val="808080"/>
          <w:sz w:val="18"/>
        </w:rPr>
        <w:t xml:space="preserve"> LD Systems®, Cameo®, Gravity®, Defender®, Palmer® und Adam Hall®</w:t>
      </w:r>
      <w:r w:rsidRPr="00FA7A50">
        <w:rPr>
          <w:rFonts w:ascii="Calibri" w:hAnsi="Calibri"/>
          <w:color w:val="808080"/>
          <w:sz w:val="18"/>
        </w:rPr>
        <w:t xml:space="preserve"> eine breite Palette professioneller Audio- und Beleuchtungstechnik sowie Bühnenequipment und Flightcase-Hardware an. Gegründet im Jahr 1975 hat sich die Adam Hall Group zu einem modernen, innovativen Unternehmen für Eventtechnik entwickelt und verfügt in ihrem Logistics Park an ihrem Konzernsitz in der Nähe von Frankfurt am Main über 14.000 m² Lagerfläche. Dank ihres Fokus auf Wertschöpfung und Service wurde die Adam Hall Group bereits mit einer ganzen Reihe an internationalen Preisen für ihre innovativen Produktentwicklungen und ihr zukunftsweisendes Produktdesign von renommierten Institutionen wie „Red Dot“, „German Design Award“ sowie „iF Industrie Forum Design“ ausgezeichnet. LD Systems®, in Kooperation mit der Designagentur F. A. Porsche, zeigt mit ihrer ikonischen Lautsprechersäule MAUI® P900 die Zukunft des Pro-Audio-Designs und wurde dementsprechend kürzlich mit dem begehrten German Design Award geehrt. Weitere Informationen über die Adam Hall Group finden Sie online auf </w:t>
      </w:r>
    </w:p>
    <w:p w14:paraId="1E3637C0" w14:textId="77777777" w:rsidR="00B21639" w:rsidRPr="00FA7A50" w:rsidRDefault="00B21639" w:rsidP="00B21639">
      <w:pPr>
        <w:pStyle w:val="KeinLeerraum"/>
        <w:rPr>
          <w:rFonts w:ascii="Arial" w:hAnsi="Arial"/>
          <w:sz w:val="20"/>
        </w:rPr>
      </w:pPr>
      <w:hyperlink r:id="rId10" w:history="1">
        <w:r w:rsidRPr="00FA7A50">
          <w:rPr>
            <w:rStyle w:val="Hyperlink"/>
            <w:rFonts w:ascii="Calibri" w:hAnsi="Calibri"/>
            <w:sz w:val="18"/>
          </w:rPr>
          <w:t>www.adamhall.com</w:t>
        </w:r>
      </w:hyperlink>
    </w:p>
    <w:p w14:paraId="11CC66ED" w14:textId="25629636" w:rsidR="000C2D39" w:rsidRPr="00FA7A50" w:rsidRDefault="000C2D39" w:rsidP="00B21639">
      <w:pPr>
        <w:pStyle w:val="KeinLeerraum"/>
        <w:rPr>
          <w:rFonts w:ascii="Arial" w:hAnsi="Arial"/>
          <w:sz w:val="20"/>
        </w:rPr>
      </w:pPr>
    </w:p>
    <w:sectPr w:rsidR="000C2D39" w:rsidRPr="00FA7A50" w:rsidSect="0046543C">
      <w:headerReference w:type="default" r:id="rId11"/>
      <w:footerReference w:type="default" r:id="rId12"/>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05C27" w14:textId="77777777" w:rsidR="00FF0727" w:rsidRDefault="00FF0727" w:rsidP="004330C6">
      <w:r>
        <w:separator/>
      </w:r>
    </w:p>
  </w:endnote>
  <w:endnote w:type="continuationSeparator" w:id="0">
    <w:p w14:paraId="0A44EE9E" w14:textId="77777777" w:rsidR="00FF0727" w:rsidRDefault="00FF0727" w:rsidP="004330C6">
      <w:r>
        <w:continuationSeparator/>
      </w:r>
    </w:p>
  </w:endnote>
  <w:endnote w:type="continuationNotice" w:id="1">
    <w:p w14:paraId="6634A19E" w14:textId="77777777" w:rsidR="00FF0727" w:rsidRDefault="00FF07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panose1 w:val="02000000000000000000"/>
    <w:charset w:val="00"/>
    <w:family w:val="auto"/>
    <w:pitch w:val="variable"/>
    <w:sig w:usb0="E00002EF" w:usb1="5000205B" w:usb2="0000002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FF0727">
    <w:pPr>
      <w:pStyle w:val="Fuzeile"/>
    </w:pPr>
    <w:r>
      <w:rPr>
        <w:noProof/>
        <w:lang w:val="en-US" w:eastAsia="en-US" w:bidi="ar-SA"/>
      </w:rPr>
      <w:pict w14:anchorId="1E29CB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3pt;height:32.1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D4C28" w14:textId="77777777" w:rsidR="00FF0727" w:rsidRDefault="00FF0727" w:rsidP="004330C6">
      <w:r>
        <w:separator/>
      </w:r>
    </w:p>
  </w:footnote>
  <w:footnote w:type="continuationSeparator" w:id="0">
    <w:p w14:paraId="4B03D620" w14:textId="77777777" w:rsidR="00FF0727" w:rsidRDefault="00FF0727" w:rsidP="004330C6">
      <w:r>
        <w:continuationSeparator/>
      </w:r>
    </w:p>
  </w:footnote>
  <w:footnote w:type="continuationNotice" w:id="1">
    <w:p w14:paraId="77147AB9" w14:textId="77777777" w:rsidR="00FF0727" w:rsidRDefault="00FF07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lang w:val="en-US" w:eastAsia="en-US" w:bidi="ar-SA"/>
      </w:rPr>
      <w:drawing>
        <wp:inline distT="0" distB="0" distL="0" distR="0" wp14:anchorId="67267319" wp14:editId="6CEDB79B">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6397457"/>
    <w:multiLevelType w:val="multilevel"/>
    <w:tmpl w:val="1EBED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90968182">
    <w:abstractNumId w:val="1"/>
  </w:num>
  <w:num w:numId="2" w16cid:durableId="2142460454">
    <w:abstractNumId w:val="11"/>
  </w:num>
  <w:num w:numId="3" w16cid:durableId="778568193">
    <w:abstractNumId w:val="7"/>
  </w:num>
  <w:num w:numId="4" w16cid:durableId="1420516970">
    <w:abstractNumId w:val="13"/>
  </w:num>
  <w:num w:numId="5" w16cid:durableId="563224563">
    <w:abstractNumId w:val="4"/>
  </w:num>
  <w:num w:numId="6" w16cid:durableId="293677927">
    <w:abstractNumId w:val="5"/>
  </w:num>
  <w:num w:numId="7" w16cid:durableId="1916864066">
    <w:abstractNumId w:val="15"/>
  </w:num>
  <w:num w:numId="8" w16cid:durableId="1946421299">
    <w:abstractNumId w:val="6"/>
  </w:num>
  <w:num w:numId="9" w16cid:durableId="603999433">
    <w:abstractNumId w:val="14"/>
  </w:num>
  <w:num w:numId="10" w16cid:durableId="1348021192">
    <w:abstractNumId w:val="3"/>
  </w:num>
  <w:num w:numId="11" w16cid:durableId="315573353">
    <w:abstractNumId w:val="12"/>
  </w:num>
  <w:num w:numId="12" w16cid:durableId="1562326790">
    <w:abstractNumId w:val="9"/>
  </w:num>
  <w:num w:numId="13" w16cid:durableId="226842807">
    <w:abstractNumId w:val="17"/>
  </w:num>
  <w:num w:numId="14" w16cid:durableId="1430278190">
    <w:abstractNumId w:val="0"/>
  </w:num>
  <w:num w:numId="15" w16cid:durableId="883447404">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16cid:durableId="350029113">
    <w:abstractNumId w:val="8"/>
  </w:num>
  <w:num w:numId="17" w16cid:durableId="2007130347">
    <w:abstractNumId w:val="2"/>
  </w:num>
  <w:num w:numId="18" w16cid:durableId="18439342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3AAC"/>
    <w:rsid w:val="00004222"/>
    <w:rsid w:val="000064B6"/>
    <w:rsid w:val="00010D62"/>
    <w:rsid w:val="00012478"/>
    <w:rsid w:val="0001272F"/>
    <w:rsid w:val="00016A96"/>
    <w:rsid w:val="0002119C"/>
    <w:rsid w:val="0002205A"/>
    <w:rsid w:val="000310C8"/>
    <w:rsid w:val="00031E80"/>
    <w:rsid w:val="000352E0"/>
    <w:rsid w:val="0003571C"/>
    <w:rsid w:val="00035C36"/>
    <w:rsid w:val="00042DFF"/>
    <w:rsid w:val="000619FA"/>
    <w:rsid w:val="00062A99"/>
    <w:rsid w:val="00063E65"/>
    <w:rsid w:val="000818EA"/>
    <w:rsid w:val="00086C2C"/>
    <w:rsid w:val="00092CF3"/>
    <w:rsid w:val="00092E57"/>
    <w:rsid w:val="00093AB0"/>
    <w:rsid w:val="00094AE6"/>
    <w:rsid w:val="000A5344"/>
    <w:rsid w:val="000B4089"/>
    <w:rsid w:val="000C2D39"/>
    <w:rsid w:val="000C5BAB"/>
    <w:rsid w:val="000C6A86"/>
    <w:rsid w:val="000D0529"/>
    <w:rsid w:val="000E3EBF"/>
    <w:rsid w:val="00103F7F"/>
    <w:rsid w:val="001043B2"/>
    <w:rsid w:val="00111329"/>
    <w:rsid w:val="001147DE"/>
    <w:rsid w:val="00117B88"/>
    <w:rsid w:val="00124F49"/>
    <w:rsid w:val="00131BD6"/>
    <w:rsid w:val="00132232"/>
    <w:rsid w:val="00134EF8"/>
    <w:rsid w:val="00135BAE"/>
    <w:rsid w:val="00142325"/>
    <w:rsid w:val="0014332E"/>
    <w:rsid w:val="001452D7"/>
    <w:rsid w:val="00145E8F"/>
    <w:rsid w:val="00150359"/>
    <w:rsid w:val="001543F7"/>
    <w:rsid w:val="00164685"/>
    <w:rsid w:val="00167C05"/>
    <w:rsid w:val="00170621"/>
    <w:rsid w:val="00175DBD"/>
    <w:rsid w:val="0018014A"/>
    <w:rsid w:val="001805B7"/>
    <w:rsid w:val="00184D8B"/>
    <w:rsid w:val="001905C4"/>
    <w:rsid w:val="00190662"/>
    <w:rsid w:val="00197BE9"/>
    <w:rsid w:val="001A13F6"/>
    <w:rsid w:val="001A1584"/>
    <w:rsid w:val="001B0461"/>
    <w:rsid w:val="001B40F4"/>
    <w:rsid w:val="001B7E2C"/>
    <w:rsid w:val="001C4A5E"/>
    <w:rsid w:val="001C5825"/>
    <w:rsid w:val="001C5D7F"/>
    <w:rsid w:val="001D3566"/>
    <w:rsid w:val="001D5AE7"/>
    <w:rsid w:val="001D6BA4"/>
    <w:rsid w:val="001D6F99"/>
    <w:rsid w:val="001E51CC"/>
    <w:rsid w:val="001F0E84"/>
    <w:rsid w:val="00200720"/>
    <w:rsid w:val="0020235E"/>
    <w:rsid w:val="002034DB"/>
    <w:rsid w:val="00206390"/>
    <w:rsid w:val="002065E7"/>
    <w:rsid w:val="00207525"/>
    <w:rsid w:val="00210554"/>
    <w:rsid w:val="00213248"/>
    <w:rsid w:val="00215123"/>
    <w:rsid w:val="002171CF"/>
    <w:rsid w:val="002176EA"/>
    <w:rsid w:val="00226006"/>
    <w:rsid w:val="00243B58"/>
    <w:rsid w:val="0024709A"/>
    <w:rsid w:val="002472F5"/>
    <w:rsid w:val="00247B14"/>
    <w:rsid w:val="00247EDB"/>
    <w:rsid w:val="00253E5A"/>
    <w:rsid w:val="00262160"/>
    <w:rsid w:val="0026474A"/>
    <w:rsid w:val="00270D0A"/>
    <w:rsid w:val="00272398"/>
    <w:rsid w:val="00272775"/>
    <w:rsid w:val="0027394B"/>
    <w:rsid w:val="00283958"/>
    <w:rsid w:val="00285810"/>
    <w:rsid w:val="00294873"/>
    <w:rsid w:val="002956B9"/>
    <w:rsid w:val="002A42E8"/>
    <w:rsid w:val="002A71BC"/>
    <w:rsid w:val="002B1BE7"/>
    <w:rsid w:val="002B2157"/>
    <w:rsid w:val="002B49DF"/>
    <w:rsid w:val="002B520A"/>
    <w:rsid w:val="002B60DB"/>
    <w:rsid w:val="002B643C"/>
    <w:rsid w:val="002C32D6"/>
    <w:rsid w:val="002D0DB5"/>
    <w:rsid w:val="002D2090"/>
    <w:rsid w:val="002D3572"/>
    <w:rsid w:val="002D3E93"/>
    <w:rsid w:val="002D3FAB"/>
    <w:rsid w:val="002D4A1E"/>
    <w:rsid w:val="002E36D1"/>
    <w:rsid w:val="002F04B0"/>
    <w:rsid w:val="002F20E1"/>
    <w:rsid w:val="002F391E"/>
    <w:rsid w:val="0030016C"/>
    <w:rsid w:val="00300331"/>
    <w:rsid w:val="00302508"/>
    <w:rsid w:val="00310398"/>
    <w:rsid w:val="00311FA5"/>
    <w:rsid w:val="00317208"/>
    <w:rsid w:val="003406E6"/>
    <w:rsid w:val="00340CFE"/>
    <w:rsid w:val="003458A7"/>
    <w:rsid w:val="00346B0F"/>
    <w:rsid w:val="003520A7"/>
    <w:rsid w:val="00362474"/>
    <w:rsid w:val="003716B9"/>
    <w:rsid w:val="0037330B"/>
    <w:rsid w:val="0037421A"/>
    <w:rsid w:val="003817D3"/>
    <w:rsid w:val="003834DC"/>
    <w:rsid w:val="003864D6"/>
    <w:rsid w:val="00387F10"/>
    <w:rsid w:val="00391FEB"/>
    <w:rsid w:val="003920A4"/>
    <w:rsid w:val="0039213C"/>
    <w:rsid w:val="003976C8"/>
    <w:rsid w:val="003B6792"/>
    <w:rsid w:val="003C3F56"/>
    <w:rsid w:val="003C553A"/>
    <w:rsid w:val="003C6A37"/>
    <w:rsid w:val="003C6DB3"/>
    <w:rsid w:val="003C7650"/>
    <w:rsid w:val="003D4E4E"/>
    <w:rsid w:val="003D62DB"/>
    <w:rsid w:val="003E309B"/>
    <w:rsid w:val="003E4B2D"/>
    <w:rsid w:val="003E5409"/>
    <w:rsid w:val="003F01FC"/>
    <w:rsid w:val="003F6959"/>
    <w:rsid w:val="004037C1"/>
    <w:rsid w:val="00411C01"/>
    <w:rsid w:val="00412809"/>
    <w:rsid w:val="00416379"/>
    <w:rsid w:val="0042095F"/>
    <w:rsid w:val="00422766"/>
    <w:rsid w:val="00425BF7"/>
    <w:rsid w:val="00426BBE"/>
    <w:rsid w:val="00431609"/>
    <w:rsid w:val="00432C94"/>
    <w:rsid w:val="004330C6"/>
    <w:rsid w:val="0043733D"/>
    <w:rsid w:val="00441893"/>
    <w:rsid w:val="00445DF3"/>
    <w:rsid w:val="00446A34"/>
    <w:rsid w:val="00447AE8"/>
    <w:rsid w:val="004522B3"/>
    <w:rsid w:val="004624FD"/>
    <w:rsid w:val="0046543C"/>
    <w:rsid w:val="004701AE"/>
    <w:rsid w:val="00471643"/>
    <w:rsid w:val="00474959"/>
    <w:rsid w:val="004816E2"/>
    <w:rsid w:val="00481747"/>
    <w:rsid w:val="0048445A"/>
    <w:rsid w:val="00484CED"/>
    <w:rsid w:val="00485602"/>
    <w:rsid w:val="004858F2"/>
    <w:rsid w:val="00486140"/>
    <w:rsid w:val="004968A8"/>
    <w:rsid w:val="004968EC"/>
    <w:rsid w:val="004A08FF"/>
    <w:rsid w:val="004A2550"/>
    <w:rsid w:val="004A3360"/>
    <w:rsid w:val="004A427E"/>
    <w:rsid w:val="004A5441"/>
    <w:rsid w:val="004B4F0E"/>
    <w:rsid w:val="004C0829"/>
    <w:rsid w:val="004D40EB"/>
    <w:rsid w:val="004D54E9"/>
    <w:rsid w:val="004E554F"/>
    <w:rsid w:val="004F0C74"/>
    <w:rsid w:val="004F2652"/>
    <w:rsid w:val="004F5412"/>
    <w:rsid w:val="004F6957"/>
    <w:rsid w:val="00507E4C"/>
    <w:rsid w:val="00511F42"/>
    <w:rsid w:val="005121C5"/>
    <w:rsid w:val="00512376"/>
    <w:rsid w:val="00512A72"/>
    <w:rsid w:val="0051517B"/>
    <w:rsid w:val="00516E70"/>
    <w:rsid w:val="005208EC"/>
    <w:rsid w:val="00534F54"/>
    <w:rsid w:val="00546AE6"/>
    <w:rsid w:val="005513C5"/>
    <w:rsid w:val="0056153C"/>
    <w:rsid w:val="00562A6E"/>
    <w:rsid w:val="00567287"/>
    <w:rsid w:val="00570AEC"/>
    <w:rsid w:val="005744F5"/>
    <w:rsid w:val="005745EA"/>
    <w:rsid w:val="00576210"/>
    <w:rsid w:val="0057690B"/>
    <w:rsid w:val="00576994"/>
    <w:rsid w:val="005947D3"/>
    <w:rsid w:val="005A50AF"/>
    <w:rsid w:val="005B49DD"/>
    <w:rsid w:val="005B692A"/>
    <w:rsid w:val="005B6D92"/>
    <w:rsid w:val="005B7BB6"/>
    <w:rsid w:val="005C3632"/>
    <w:rsid w:val="005C44D3"/>
    <w:rsid w:val="005C4A93"/>
    <w:rsid w:val="005C5531"/>
    <w:rsid w:val="005D45A1"/>
    <w:rsid w:val="005D69DA"/>
    <w:rsid w:val="005E6B37"/>
    <w:rsid w:val="005F2899"/>
    <w:rsid w:val="005F3FF6"/>
    <w:rsid w:val="005F62D8"/>
    <w:rsid w:val="00600743"/>
    <w:rsid w:val="00610CDC"/>
    <w:rsid w:val="00613BA5"/>
    <w:rsid w:val="00614232"/>
    <w:rsid w:val="006266FA"/>
    <w:rsid w:val="0063132F"/>
    <w:rsid w:val="00633CC0"/>
    <w:rsid w:val="00640BCD"/>
    <w:rsid w:val="00645AA1"/>
    <w:rsid w:val="0064639D"/>
    <w:rsid w:val="006467A5"/>
    <w:rsid w:val="00650DAB"/>
    <w:rsid w:val="00652A61"/>
    <w:rsid w:val="006568B7"/>
    <w:rsid w:val="0066310C"/>
    <w:rsid w:val="00671287"/>
    <w:rsid w:val="00674E8B"/>
    <w:rsid w:val="006811A8"/>
    <w:rsid w:val="006813B3"/>
    <w:rsid w:val="00681521"/>
    <w:rsid w:val="00683F82"/>
    <w:rsid w:val="00691110"/>
    <w:rsid w:val="00691318"/>
    <w:rsid w:val="006A2793"/>
    <w:rsid w:val="006A40DE"/>
    <w:rsid w:val="006A4552"/>
    <w:rsid w:val="006A79E8"/>
    <w:rsid w:val="006C2799"/>
    <w:rsid w:val="006C45CF"/>
    <w:rsid w:val="006C66A2"/>
    <w:rsid w:val="006C695E"/>
    <w:rsid w:val="006D055B"/>
    <w:rsid w:val="006D2E7A"/>
    <w:rsid w:val="006D52CD"/>
    <w:rsid w:val="006E2850"/>
    <w:rsid w:val="006E2CFE"/>
    <w:rsid w:val="006E3F60"/>
    <w:rsid w:val="006E651F"/>
    <w:rsid w:val="006E6906"/>
    <w:rsid w:val="006E755A"/>
    <w:rsid w:val="006E767C"/>
    <w:rsid w:val="006E7A7C"/>
    <w:rsid w:val="006F7A48"/>
    <w:rsid w:val="007009A4"/>
    <w:rsid w:val="00700CFB"/>
    <w:rsid w:val="00706804"/>
    <w:rsid w:val="00706FBB"/>
    <w:rsid w:val="007109CF"/>
    <w:rsid w:val="007118DC"/>
    <w:rsid w:val="007153F5"/>
    <w:rsid w:val="0072045B"/>
    <w:rsid w:val="00721C7D"/>
    <w:rsid w:val="0072231E"/>
    <w:rsid w:val="00723BDD"/>
    <w:rsid w:val="00724E8C"/>
    <w:rsid w:val="0072689E"/>
    <w:rsid w:val="00735620"/>
    <w:rsid w:val="00740110"/>
    <w:rsid w:val="00742C5E"/>
    <w:rsid w:val="00742E6F"/>
    <w:rsid w:val="00743D30"/>
    <w:rsid w:val="00745291"/>
    <w:rsid w:val="00757B2E"/>
    <w:rsid w:val="0077003A"/>
    <w:rsid w:val="00771135"/>
    <w:rsid w:val="0077345C"/>
    <w:rsid w:val="00775BF5"/>
    <w:rsid w:val="00780A4D"/>
    <w:rsid w:val="00786582"/>
    <w:rsid w:val="00787AEB"/>
    <w:rsid w:val="007907BE"/>
    <w:rsid w:val="00790FDC"/>
    <w:rsid w:val="00794BD0"/>
    <w:rsid w:val="007B2A97"/>
    <w:rsid w:val="007B6AB4"/>
    <w:rsid w:val="007B788E"/>
    <w:rsid w:val="007C398C"/>
    <w:rsid w:val="007C51E2"/>
    <w:rsid w:val="007C6526"/>
    <w:rsid w:val="007C73B0"/>
    <w:rsid w:val="007C7643"/>
    <w:rsid w:val="007D2567"/>
    <w:rsid w:val="007D7278"/>
    <w:rsid w:val="007D7F23"/>
    <w:rsid w:val="007E04F9"/>
    <w:rsid w:val="007E4B69"/>
    <w:rsid w:val="007F2A18"/>
    <w:rsid w:val="007F415B"/>
    <w:rsid w:val="007F70F6"/>
    <w:rsid w:val="007F7D01"/>
    <w:rsid w:val="00800DBD"/>
    <w:rsid w:val="008015C5"/>
    <w:rsid w:val="00801D20"/>
    <w:rsid w:val="00806772"/>
    <w:rsid w:val="008209B3"/>
    <w:rsid w:val="00821AA6"/>
    <w:rsid w:val="008223FE"/>
    <w:rsid w:val="008265E6"/>
    <w:rsid w:val="00827FBE"/>
    <w:rsid w:val="0083396D"/>
    <w:rsid w:val="00836A2C"/>
    <w:rsid w:val="00837CE6"/>
    <w:rsid w:val="00840293"/>
    <w:rsid w:val="008441A8"/>
    <w:rsid w:val="008474CD"/>
    <w:rsid w:val="008569D6"/>
    <w:rsid w:val="00860075"/>
    <w:rsid w:val="008635C3"/>
    <w:rsid w:val="008709DD"/>
    <w:rsid w:val="00872F41"/>
    <w:rsid w:val="00886A71"/>
    <w:rsid w:val="00895C63"/>
    <w:rsid w:val="008A0CC1"/>
    <w:rsid w:val="008A549C"/>
    <w:rsid w:val="008B1692"/>
    <w:rsid w:val="008B3A31"/>
    <w:rsid w:val="008B3A4A"/>
    <w:rsid w:val="008C1026"/>
    <w:rsid w:val="008C5A92"/>
    <w:rsid w:val="008D22AA"/>
    <w:rsid w:val="008D4769"/>
    <w:rsid w:val="008D5D01"/>
    <w:rsid w:val="008D7302"/>
    <w:rsid w:val="008E0394"/>
    <w:rsid w:val="008E0434"/>
    <w:rsid w:val="008E12E9"/>
    <w:rsid w:val="008E327B"/>
    <w:rsid w:val="008F12AC"/>
    <w:rsid w:val="008F2D79"/>
    <w:rsid w:val="008F3AD1"/>
    <w:rsid w:val="008F3B94"/>
    <w:rsid w:val="008F526C"/>
    <w:rsid w:val="00904362"/>
    <w:rsid w:val="00905794"/>
    <w:rsid w:val="00913A6C"/>
    <w:rsid w:val="0091412C"/>
    <w:rsid w:val="00915E45"/>
    <w:rsid w:val="00916F1C"/>
    <w:rsid w:val="00920BFE"/>
    <w:rsid w:val="00921981"/>
    <w:rsid w:val="009242E1"/>
    <w:rsid w:val="0092757C"/>
    <w:rsid w:val="00933D02"/>
    <w:rsid w:val="009340B6"/>
    <w:rsid w:val="00936209"/>
    <w:rsid w:val="00936488"/>
    <w:rsid w:val="009436CA"/>
    <w:rsid w:val="0095102E"/>
    <w:rsid w:val="0095148D"/>
    <w:rsid w:val="0095536E"/>
    <w:rsid w:val="00955763"/>
    <w:rsid w:val="009564F8"/>
    <w:rsid w:val="009643EB"/>
    <w:rsid w:val="009670BE"/>
    <w:rsid w:val="0097368B"/>
    <w:rsid w:val="009778CC"/>
    <w:rsid w:val="00980DE3"/>
    <w:rsid w:val="00983E6C"/>
    <w:rsid w:val="00997D0E"/>
    <w:rsid w:val="009A02E5"/>
    <w:rsid w:val="009A2661"/>
    <w:rsid w:val="009A3315"/>
    <w:rsid w:val="009A514D"/>
    <w:rsid w:val="009B1E5B"/>
    <w:rsid w:val="009B1FC9"/>
    <w:rsid w:val="009B56F9"/>
    <w:rsid w:val="009B791C"/>
    <w:rsid w:val="009C2121"/>
    <w:rsid w:val="009C592C"/>
    <w:rsid w:val="009D2B82"/>
    <w:rsid w:val="009D427F"/>
    <w:rsid w:val="009E41F8"/>
    <w:rsid w:val="009E7449"/>
    <w:rsid w:val="009F0FB4"/>
    <w:rsid w:val="009F54F4"/>
    <w:rsid w:val="00A04698"/>
    <w:rsid w:val="00A062C9"/>
    <w:rsid w:val="00A07BAF"/>
    <w:rsid w:val="00A17E32"/>
    <w:rsid w:val="00A230AE"/>
    <w:rsid w:val="00A26BDE"/>
    <w:rsid w:val="00A30243"/>
    <w:rsid w:val="00A40285"/>
    <w:rsid w:val="00A51B43"/>
    <w:rsid w:val="00A57A45"/>
    <w:rsid w:val="00A60861"/>
    <w:rsid w:val="00A65CF8"/>
    <w:rsid w:val="00A71399"/>
    <w:rsid w:val="00A717EB"/>
    <w:rsid w:val="00A71B6D"/>
    <w:rsid w:val="00A738EB"/>
    <w:rsid w:val="00A90641"/>
    <w:rsid w:val="00A947D9"/>
    <w:rsid w:val="00AB04C6"/>
    <w:rsid w:val="00AB080D"/>
    <w:rsid w:val="00AB488B"/>
    <w:rsid w:val="00AB5CA0"/>
    <w:rsid w:val="00AC19A9"/>
    <w:rsid w:val="00AC2F05"/>
    <w:rsid w:val="00AC3AC3"/>
    <w:rsid w:val="00AC6A98"/>
    <w:rsid w:val="00AC74CF"/>
    <w:rsid w:val="00AD27D1"/>
    <w:rsid w:val="00AD56FA"/>
    <w:rsid w:val="00AE0BCA"/>
    <w:rsid w:val="00AE3FDF"/>
    <w:rsid w:val="00AE550C"/>
    <w:rsid w:val="00AE5AA2"/>
    <w:rsid w:val="00AE70E8"/>
    <w:rsid w:val="00AF014B"/>
    <w:rsid w:val="00AF458C"/>
    <w:rsid w:val="00AF5B54"/>
    <w:rsid w:val="00AF613A"/>
    <w:rsid w:val="00AF722F"/>
    <w:rsid w:val="00B10CED"/>
    <w:rsid w:val="00B1117D"/>
    <w:rsid w:val="00B21091"/>
    <w:rsid w:val="00B21639"/>
    <w:rsid w:val="00B24C7E"/>
    <w:rsid w:val="00B33379"/>
    <w:rsid w:val="00B42DDB"/>
    <w:rsid w:val="00B43B48"/>
    <w:rsid w:val="00B61B8C"/>
    <w:rsid w:val="00B63E7A"/>
    <w:rsid w:val="00B65C34"/>
    <w:rsid w:val="00B67E3B"/>
    <w:rsid w:val="00B712D5"/>
    <w:rsid w:val="00B74DAC"/>
    <w:rsid w:val="00B76096"/>
    <w:rsid w:val="00B823C9"/>
    <w:rsid w:val="00B86C3F"/>
    <w:rsid w:val="00B943F0"/>
    <w:rsid w:val="00B95AEC"/>
    <w:rsid w:val="00B96A50"/>
    <w:rsid w:val="00BA6419"/>
    <w:rsid w:val="00BA750F"/>
    <w:rsid w:val="00BA761B"/>
    <w:rsid w:val="00BB56CB"/>
    <w:rsid w:val="00BB634E"/>
    <w:rsid w:val="00BC2C84"/>
    <w:rsid w:val="00BC3124"/>
    <w:rsid w:val="00BC6AB1"/>
    <w:rsid w:val="00BD18F0"/>
    <w:rsid w:val="00BD4D95"/>
    <w:rsid w:val="00BF0375"/>
    <w:rsid w:val="00BF34F3"/>
    <w:rsid w:val="00C028A4"/>
    <w:rsid w:val="00C1312E"/>
    <w:rsid w:val="00C1480B"/>
    <w:rsid w:val="00C153B7"/>
    <w:rsid w:val="00C1680C"/>
    <w:rsid w:val="00C20116"/>
    <w:rsid w:val="00C2018B"/>
    <w:rsid w:val="00C27E57"/>
    <w:rsid w:val="00C3535E"/>
    <w:rsid w:val="00C35A97"/>
    <w:rsid w:val="00C40D0D"/>
    <w:rsid w:val="00C432CE"/>
    <w:rsid w:val="00C4796C"/>
    <w:rsid w:val="00C47DE7"/>
    <w:rsid w:val="00C6080C"/>
    <w:rsid w:val="00C6125D"/>
    <w:rsid w:val="00C66F10"/>
    <w:rsid w:val="00C723D5"/>
    <w:rsid w:val="00C75511"/>
    <w:rsid w:val="00C77231"/>
    <w:rsid w:val="00C81614"/>
    <w:rsid w:val="00C85C87"/>
    <w:rsid w:val="00C86618"/>
    <w:rsid w:val="00C86B66"/>
    <w:rsid w:val="00C87824"/>
    <w:rsid w:val="00CA04B3"/>
    <w:rsid w:val="00CA3F1E"/>
    <w:rsid w:val="00CB029D"/>
    <w:rsid w:val="00CB3E46"/>
    <w:rsid w:val="00CB5540"/>
    <w:rsid w:val="00CC4FA9"/>
    <w:rsid w:val="00CD5B1B"/>
    <w:rsid w:val="00CD78B4"/>
    <w:rsid w:val="00CD7F15"/>
    <w:rsid w:val="00CD7F18"/>
    <w:rsid w:val="00CE5003"/>
    <w:rsid w:val="00CE5AD3"/>
    <w:rsid w:val="00CE7BA5"/>
    <w:rsid w:val="00CF242E"/>
    <w:rsid w:val="00CF4043"/>
    <w:rsid w:val="00D00355"/>
    <w:rsid w:val="00D0524B"/>
    <w:rsid w:val="00D12B39"/>
    <w:rsid w:val="00D13962"/>
    <w:rsid w:val="00D1525D"/>
    <w:rsid w:val="00D178AD"/>
    <w:rsid w:val="00D20244"/>
    <w:rsid w:val="00D2325E"/>
    <w:rsid w:val="00D23800"/>
    <w:rsid w:val="00D26601"/>
    <w:rsid w:val="00D3148F"/>
    <w:rsid w:val="00D36541"/>
    <w:rsid w:val="00D36AF1"/>
    <w:rsid w:val="00D37E7B"/>
    <w:rsid w:val="00D410FB"/>
    <w:rsid w:val="00D42274"/>
    <w:rsid w:val="00D45AF7"/>
    <w:rsid w:val="00D52D14"/>
    <w:rsid w:val="00D53C40"/>
    <w:rsid w:val="00D60C13"/>
    <w:rsid w:val="00D60CED"/>
    <w:rsid w:val="00D63A24"/>
    <w:rsid w:val="00D66E92"/>
    <w:rsid w:val="00D7273A"/>
    <w:rsid w:val="00D7514C"/>
    <w:rsid w:val="00D76D8D"/>
    <w:rsid w:val="00D80EE3"/>
    <w:rsid w:val="00D83233"/>
    <w:rsid w:val="00D832F5"/>
    <w:rsid w:val="00D871A6"/>
    <w:rsid w:val="00D87DE6"/>
    <w:rsid w:val="00D910C8"/>
    <w:rsid w:val="00D915C1"/>
    <w:rsid w:val="00D928EB"/>
    <w:rsid w:val="00D94A80"/>
    <w:rsid w:val="00DA2287"/>
    <w:rsid w:val="00DA7796"/>
    <w:rsid w:val="00DB37E7"/>
    <w:rsid w:val="00DB3F8E"/>
    <w:rsid w:val="00DB753C"/>
    <w:rsid w:val="00DC116E"/>
    <w:rsid w:val="00DC1B36"/>
    <w:rsid w:val="00DC596C"/>
    <w:rsid w:val="00DD0C9B"/>
    <w:rsid w:val="00DD7961"/>
    <w:rsid w:val="00DE01C7"/>
    <w:rsid w:val="00DE22EF"/>
    <w:rsid w:val="00DE295B"/>
    <w:rsid w:val="00DE2FD9"/>
    <w:rsid w:val="00DE5608"/>
    <w:rsid w:val="00DE5CC5"/>
    <w:rsid w:val="00DE7198"/>
    <w:rsid w:val="00DF2770"/>
    <w:rsid w:val="00DF3502"/>
    <w:rsid w:val="00DF7668"/>
    <w:rsid w:val="00E00804"/>
    <w:rsid w:val="00E05DBD"/>
    <w:rsid w:val="00E06A56"/>
    <w:rsid w:val="00E0724D"/>
    <w:rsid w:val="00E1081B"/>
    <w:rsid w:val="00E11935"/>
    <w:rsid w:val="00E1626C"/>
    <w:rsid w:val="00E24D88"/>
    <w:rsid w:val="00E44492"/>
    <w:rsid w:val="00E44C6E"/>
    <w:rsid w:val="00E45949"/>
    <w:rsid w:val="00E4607C"/>
    <w:rsid w:val="00E52B7E"/>
    <w:rsid w:val="00E55581"/>
    <w:rsid w:val="00E575C6"/>
    <w:rsid w:val="00E65A03"/>
    <w:rsid w:val="00E71B1D"/>
    <w:rsid w:val="00E72BA6"/>
    <w:rsid w:val="00E7620D"/>
    <w:rsid w:val="00E83856"/>
    <w:rsid w:val="00E83B65"/>
    <w:rsid w:val="00E86932"/>
    <w:rsid w:val="00E94C2E"/>
    <w:rsid w:val="00E9699A"/>
    <w:rsid w:val="00EA107B"/>
    <w:rsid w:val="00EA1913"/>
    <w:rsid w:val="00EA7531"/>
    <w:rsid w:val="00EA7B9D"/>
    <w:rsid w:val="00EB4FE9"/>
    <w:rsid w:val="00EC1A01"/>
    <w:rsid w:val="00EC7F60"/>
    <w:rsid w:val="00ED3A2C"/>
    <w:rsid w:val="00ED4FC4"/>
    <w:rsid w:val="00EE0F8A"/>
    <w:rsid w:val="00EE15F3"/>
    <w:rsid w:val="00EE3281"/>
    <w:rsid w:val="00F00F40"/>
    <w:rsid w:val="00F10AE8"/>
    <w:rsid w:val="00F10C07"/>
    <w:rsid w:val="00F12DFA"/>
    <w:rsid w:val="00F1313D"/>
    <w:rsid w:val="00F14855"/>
    <w:rsid w:val="00F15A59"/>
    <w:rsid w:val="00F2197E"/>
    <w:rsid w:val="00F21E77"/>
    <w:rsid w:val="00F27082"/>
    <w:rsid w:val="00F309DA"/>
    <w:rsid w:val="00F400D7"/>
    <w:rsid w:val="00F40FC9"/>
    <w:rsid w:val="00F4178D"/>
    <w:rsid w:val="00F46090"/>
    <w:rsid w:val="00F5019E"/>
    <w:rsid w:val="00F57E82"/>
    <w:rsid w:val="00F60117"/>
    <w:rsid w:val="00F62431"/>
    <w:rsid w:val="00F74B86"/>
    <w:rsid w:val="00F80043"/>
    <w:rsid w:val="00F81116"/>
    <w:rsid w:val="00F81811"/>
    <w:rsid w:val="00F85366"/>
    <w:rsid w:val="00FA0750"/>
    <w:rsid w:val="00FA0EA2"/>
    <w:rsid w:val="00FA21A8"/>
    <w:rsid w:val="00FA5790"/>
    <w:rsid w:val="00FA6FA0"/>
    <w:rsid w:val="00FA7A50"/>
    <w:rsid w:val="00FB6799"/>
    <w:rsid w:val="00FB796E"/>
    <w:rsid w:val="00FC2346"/>
    <w:rsid w:val="00FC505E"/>
    <w:rsid w:val="00FC51BC"/>
    <w:rsid w:val="00FD63AF"/>
    <w:rsid w:val="00FE0D12"/>
    <w:rsid w:val="00FE345B"/>
    <w:rsid w:val="00FE5893"/>
    <w:rsid w:val="00FF0727"/>
    <w:rsid w:val="00FF471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F70F6"/>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proofing-commentarytext">
    <w:name w:val="proofing-commentary__text"/>
    <w:basedOn w:val="Absatz-Standardschriftart"/>
    <w:rsid w:val="004128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43821124">
      <w:bodyDiv w:val="1"/>
      <w:marLeft w:val="0"/>
      <w:marRight w:val="0"/>
      <w:marTop w:val="0"/>
      <w:marBottom w:val="0"/>
      <w:divBdr>
        <w:top w:val="none" w:sz="0" w:space="0" w:color="auto"/>
        <w:left w:val="none" w:sz="0" w:space="0" w:color="auto"/>
        <w:bottom w:val="none" w:sz="0" w:space="0" w:color="auto"/>
        <w:right w:val="none" w:sz="0" w:space="0" w:color="auto"/>
      </w:divBdr>
      <w:divsChild>
        <w:div w:id="823205954">
          <w:marLeft w:val="0"/>
          <w:marRight w:val="0"/>
          <w:marTop w:val="0"/>
          <w:marBottom w:val="0"/>
          <w:divBdr>
            <w:top w:val="none" w:sz="0" w:space="0" w:color="auto"/>
            <w:left w:val="none" w:sz="0" w:space="0" w:color="auto"/>
            <w:bottom w:val="none" w:sz="0" w:space="0" w:color="auto"/>
            <w:right w:val="none" w:sz="0" w:space="0" w:color="auto"/>
          </w:divBdr>
        </w:div>
        <w:div w:id="119349479">
          <w:marLeft w:val="0"/>
          <w:marRight w:val="0"/>
          <w:marTop w:val="0"/>
          <w:marBottom w:val="0"/>
          <w:divBdr>
            <w:top w:val="none" w:sz="0" w:space="0" w:color="auto"/>
            <w:left w:val="none" w:sz="0" w:space="0" w:color="auto"/>
            <w:bottom w:val="none" w:sz="0" w:space="0" w:color="auto"/>
            <w:right w:val="none" w:sz="0" w:space="0" w:color="auto"/>
          </w:divBdr>
        </w:div>
        <w:div w:id="1082220211">
          <w:marLeft w:val="0"/>
          <w:marRight w:val="0"/>
          <w:marTop w:val="0"/>
          <w:marBottom w:val="0"/>
          <w:divBdr>
            <w:top w:val="none" w:sz="0" w:space="0" w:color="auto"/>
            <w:left w:val="none" w:sz="0" w:space="0" w:color="auto"/>
            <w:bottom w:val="none" w:sz="0" w:space="0" w:color="auto"/>
            <w:right w:val="none" w:sz="0" w:space="0" w:color="auto"/>
          </w:divBdr>
        </w:div>
        <w:div w:id="283196206">
          <w:marLeft w:val="0"/>
          <w:marRight w:val="0"/>
          <w:marTop w:val="0"/>
          <w:marBottom w:val="0"/>
          <w:divBdr>
            <w:top w:val="none" w:sz="0" w:space="0" w:color="auto"/>
            <w:left w:val="none" w:sz="0" w:space="0" w:color="auto"/>
            <w:bottom w:val="none" w:sz="0" w:space="0" w:color="auto"/>
            <w:right w:val="none" w:sz="0" w:space="0" w:color="auto"/>
          </w:divBdr>
        </w:div>
        <w:div w:id="2087072665">
          <w:marLeft w:val="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321303167">
      <w:bodyDiv w:val="1"/>
      <w:marLeft w:val="0"/>
      <w:marRight w:val="0"/>
      <w:marTop w:val="0"/>
      <w:marBottom w:val="0"/>
      <w:divBdr>
        <w:top w:val="none" w:sz="0" w:space="0" w:color="auto"/>
        <w:left w:val="none" w:sz="0" w:space="0" w:color="auto"/>
        <w:bottom w:val="none" w:sz="0" w:space="0" w:color="auto"/>
        <w:right w:val="none" w:sz="0" w:space="0" w:color="auto"/>
      </w:divBdr>
    </w:div>
    <w:div w:id="1360425048">
      <w:bodyDiv w:val="1"/>
      <w:marLeft w:val="0"/>
      <w:marRight w:val="0"/>
      <w:marTop w:val="0"/>
      <w:marBottom w:val="0"/>
      <w:divBdr>
        <w:top w:val="none" w:sz="0" w:space="0" w:color="auto"/>
        <w:left w:val="none" w:sz="0" w:space="0" w:color="auto"/>
        <w:bottom w:val="none" w:sz="0" w:space="0" w:color="auto"/>
        <w:right w:val="none" w:sz="0" w:space="0" w:color="auto"/>
      </w:divBdr>
    </w:div>
    <w:div w:id="148546504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 w:id="2135635725">
      <w:bodyDiv w:val="1"/>
      <w:marLeft w:val="0"/>
      <w:marRight w:val="0"/>
      <w:marTop w:val="0"/>
      <w:marBottom w:val="0"/>
      <w:divBdr>
        <w:top w:val="none" w:sz="0" w:space="0" w:color="auto"/>
        <w:left w:val="none" w:sz="0" w:space="0" w:color="auto"/>
        <w:bottom w:val="none" w:sz="0" w:space="0" w:color="auto"/>
        <w:right w:val="none" w:sz="0" w:space="0" w:color="auto"/>
      </w:divBdr>
      <w:divsChild>
        <w:div w:id="86389461">
          <w:marLeft w:val="0"/>
          <w:marRight w:val="0"/>
          <w:marTop w:val="0"/>
          <w:marBottom w:val="0"/>
          <w:divBdr>
            <w:top w:val="none" w:sz="0" w:space="0" w:color="auto"/>
            <w:left w:val="none" w:sz="0" w:space="0" w:color="auto"/>
            <w:bottom w:val="none" w:sz="0" w:space="0" w:color="auto"/>
            <w:right w:val="none" w:sz="0" w:space="0" w:color="auto"/>
          </w:divBdr>
        </w:div>
        <w:div w:id="648363561">
          <w:marLeft w:val="0"/>
          <w:marRight w:val="0"/>
          <w:marTop w:val="0"/>
          <w:marBottom w:val="0"/>
          <w:divBdr>
            <w:top w:val="none" w:sz="0" w:space="0" w:color="auto"/>
            <w:left w:val="none" w:sz="0" w:space="0" w:color="auto"/>
            <w:bottom w:val="none" w:sz="0" w:space="0" w:color="auto"/>
            <w:right w:val="none" w:sz="0" w:space="0" w:color="auto"/>
          </w:divBdr>
        </w:div>
        <w:div w:id="1098712897">
          <w:marLeft w:val="0"/>
          <w:marRight w:val="0"/>
          <w:marTop w:val="0"/>
          <w:marBottom w:val="0"/>
          <w:divBdr>
            <w:top w:val="none" w:sz="0" w:space="0" w:color="auto"/>
            <w:left w:val="none" w:sz="0" w:space="0" w:color="auto"/>
            <w:bottom w:val="none" w:sz="0" w:space="0" w:color="auto"/>
            <w:right w:val="none" w:sz="0" w:space="0" w:color="auto"/>
          </w:divBdr>
        </w:div>
        <w:div w:id="1484157392">
          <w:marLeft w:val="0"/>
          <w:marRight w:val="0"/>
          <w:marTop w:val="0"/>
          <w:marBottom w:val="0"/>
          <w:divBdr>
            <w:top w:val="none" w:sz="0" w:space="0" w:color="auto"/>
            <w:left w:val="none" w:sz="0" w:space="0" w:color="auto"/>
            <w:bottom w:val="none" w:sz="0" w:space="0" w:color="auto"/>
            <w:right w:val="none" w:sz="0" w:space="0" w:color="auto"/>
          </w:divBdr>
        </w:div>
        <w:div w:id="139480981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damhall.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cameolight.com/detail/index/sArticle/31963"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adamhall.com" TargetMode="External"/><Relationship Id="rId4" Type="http://schemas.openxmlformats.org/officeDocument/2006/relationships/webSettings" Target="webSettings.xml"/><Relationship Id="rId9" Type="http://schemas.openxmlformats.org/officeDocument/2006/relationships/hyperlink" Target="https://blog.adamhall.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733</Words>
  <Characters>4620</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Alexander Cevolani</cp:lastModifiedBy>
  <cp:revision>75</cp:revision>
  <cp:lastPrinted>2019-01-10T17:28:00Z</cp:lastPrinted>
  <dcterms:created xsi:type="dcterms:W3CDTF">2019-02-12T09:24:00Z</dcterms:created>
  <dcterms:modified xsi:type="dcterms:W3CDTF">2025-12-19T08:34:00Z</dcterms:modified>
</cp:coreProperties>
</file>